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15DC1816" w:rsidR="004C67E0" w:rsidRPr="00D130A7" w:rsidRDefault="00C03470"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sidR="0003385D">
        <w:rPr>
          <w:rFonts w:ascii="Arial" w:hAnsi="Arial" w:cs="Arial" w:hint="eastAsia"/>
          <w:b/>
          <w:sz w:val="24"/>
          <w:szCs w:val="24"/>
          <w:lang w:eastAsia="ja-JP"/>
        </w:rPr>
        <w:t>5</w:t>
      </w:r>
      <w:r w:rsidR="00B96E04">
        <w:rPr>
          <w:rFonts w:ascii="Arial" w:hAnsi="Arial" w:cs="Arial"/>
          <w:b/>
          <w:sz w:val="24"/>
          <w:szCs w:val="24"/>
          <w:lang w:eastAsia="ja-JP"/>
        </w:rPr>
        <w:t>-e</w:t>
      </w:r>
      <w:r w:rsidR="004C67E0" w:rsidRPr="004C67E0">
        <w:rPr>
          <w:rFonts w:ascii="Arial" w:hAnsi="Arial" w:cs="Arial"/>
          <w:b/>
          <w:sz w:val="24"/>
          <w:szCs w:val="24"/>
        </w:rPr>
        <w:tab/>
      </w:r>
      <w:r w:rsidR="002517C4" w:rsidRPr="00B65943">
        <w:rPr>
          <w:rFonts w:ascii="Arial" w:hAnsi="Arial" w:cs="Arial"/>
          <w:b/>
          <w:sz w:val="24"/>
          <w:szCs w:val="24"/>
        </w:rPr>
        <w:t>R4-</w:t>
      </w:r>
      <w:r w:rsidR="004B43FD" w:rsidRPr="00B65943">
        <w:rPr>
          <w:rFonts w:ascii="Arial" w:hAnsi="Arial" w:cs="Arial" w:hint="eastAsia"/>
          <w:b/>
          <w:sz w:val="24"/>
          <w:szCs w:val="24"/>
          <w:lang w:eastAsia="ja-JP"/>
        </w:rPr>
        <w:t>200</w:t>
      </w:r>
      <w:r w:rsidR="00B65943" w:rsidRPr="00B65943">
        <w:rPr>
          <w:rFonts w:ascii="Arial" w:hAnsi="Arial" w:cs="Arial"/>
          <w:b/>
          <w:sz w:val="24"/>
          <w:szCs w:val="24"/>
          <w:lang w:eastAsia="ja-JP"/>
        </w:rPr>
        <w:t>8281</w:t>
      </w:r>
    </w:p>
    <w:p w14:paraId="60665374" w14:textId="73C5F6E0" w:rsidR="00E414C6" w:rsidRPr="00D130A7" w:rsidRDefault="00C03470" w:rsidP="006354A8">
      <w:pPr>
        <w:tabs>
          <w:tab w:val="left" w:pos="1985"/>
        </w:tabs>
        <w:jc w:val="both"/>
        <w:rPr>
          <w:rFonts w:ascii="Arial" w:hAnsi="Arial"/>
          <w:b/>
          <w:sz w:val="24"/>
          <w:lang w:val="en-US"/>
        </w:rPr>
      </w:pPr>
      <w:r>
        <w:rPr>
          <w:rFonts w:ascii="Arial" w:eastAsia="SimSun" w:hAnsi="Arial"/>
          <w:b/>
          <w:sz w:val="24"/>
          <w:szCs w:val="24"/>
          <w:lang w:eastAsia="zh-CN"/>
        </w:rPr>
        <w:t>Electronic Meeting, 2</w:t>
      </w:r>
      <w:r w:rsidR="0003385D">
        <w:rPr>
          <w:rFonts w:ascii="Arial" w:eastAsia="SimSun" w:hAnsi="Arial"/>
          <w:b/>
          <w:sz w:val="24"/>
          <w:szCs w:val="24"/>
          <w:lang w:eastAsia="zh-CN"/>
        </w:rPr>
        <w:t>5</w:t>
      </w:r>
      <w:r>
        <w:rPr>
          <w:rFonts w:ascii="Arial" w:eastAsia="SimSun" w:hAnsi="Arial"/>
          <w:b/>
          <w:sz w:val="24"/>
          <w:szCs w:val="24"/>
          <w:lang w:eastAsia="zh-CN"/>
        </w:rPr>
        <w:t xml:space="preserve"> </w:t>
      </w:r>
      <w:r w:rsidR="0003385D">
        <w:rPr>
          <w:rFonts w:ascii="Arial" w:eastAsia="SimSun" w:hAnsi="Arial"/>
          <w:b/>
          <w:sz w:val="24"/>
          <w:szCs w:val="24"/>
          <w:lang w:eastAsia="zh-CN"/>
        </w:rPr>
        <w:t>May</w:t>
      </w:r>
      <w:r w:rsidR="008C0B9F">
        <w:rPr>
          <w:rFonts w:ascii="Arial" w:eastAsia="SimSun" w:hAnsi="Arial"/>
          <w:b/>
          <w:sz w:val="24"/>
          <w:szCs w:val="24"/>
          <w:lang w:eastAsia="zh-CN"/>
        </w:rPr>
        <w:t xml:space="preserve"> – </w:t>
      </w:r>
      <w:r w:rsidR="0003385D">
        <w:rPr>
          <w:rFonts w:ascii="Arial" w:eastAsiaTheme="minorEastAsia" w:hAnsi="Arial"/>
          <w:b/>
          <w:sz w:val="24"/>
          <w:szCs w:val="24"/>
          <w:lang w:eastAsia="ja-JP"/>
        </w:rPr>
        <w:t>5</w:t>
      </w:r>
      <w:r w:rsidR="008C0B9F">
        <w:rPr>
          <w:rFonts w:ascii="Arial" w:eastAsia="SimSun" w:hAnsi="Arial"/>
          <w:b/>
          <w:sz w:val="24"/>
          <w:szCs w:val="24"/>
          <w:lang w:eastAsia="zh-CN"/>
        </w:rPr>
        <w:t xml:space="preserve"> </w:t>
      </w:r>
      <w:r w:rsidR="0003385D">
        <w:rPr>
          <w:rFonts w:ascii="Arial" w:eastAsia="SimSun" w:hAnsi="Arial"/>
          <w:b/>
          <w:sz w:val="24"/>
          <w:szCs w:val="24"/>
          <w:lang w:eastAsia="zh-CN"/>
        </w:rPr>
        <w:t>June</w:t>
      </w:r>
      <w:r w:rsidR="00236FF2" w:rsidRPr="00236FF2">
        <w:rPr>
          <w:rFonts w:ascii="Arial" w:eastAsia="SimSun" w:hAnsi="Arial"/>
          <w:b/>
          <w:sz w:val="24"/>
          <w:szCs w:val="24"/>
          <w:lang w:eastAsia="zh-CN"/>
        </w:rPr>
        <w:t>, 2020</w:t>
      </w:r>
    </w:p>
    <w:p w14:paraId="5C98555D" w14:textId="44F186D8"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B65943" w:rsidRPr="00B65943">
        <w:rPr>
          <w:rFonts w:ascii="Arial" w:hAnsi="Arial"/>
          <w:sz w:val="24"/>
          <w:lang w:val="en-US" w:eastAsia="ja-JP"/>
        </w:rPr>
        <w:t>4.4.3.1</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328F9654" w14:textId="34A2C598" w:rsidR="0009575D"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09575D" w:rsidRPr="0009575D">
        <w:rPr>
          <w:rFonts w:ascii="Arial" w:hAnsi="Arial"/>
          <w:sz w:val="24"/>
          <w:lang w:val="en-US" w:eastAsia="ja-JP"/>
        </w:rPr>
        <w:t xml:space="preserve"> </w:t>
      </w:r>
      <w:r w:rsidR="00101C5E">
        <w:rPr>
          <w:rFonts w:ascii="Arial" w:hAnsi="Arial" w:hint="eastAsia"/>
          <w:sz w:val="24"/>
          <w:lang w:val="en-US" w:eastAsia="ja-JP"/>
        </w:rPr>
        <w:t>WRC</w:t>
      </w:r>
      <w:r w:rsidR="00101C5E">
        <w:rPr>
          <w:rFonts w:ascii="Arial" w:hAnsi="Arial"/>
          <w:sz w:val="24"/>
          <w:lang w:val="en-US" w:eastAsia="ja-JP"/>
        </w:rPr>
        <w:t>-19</w:t>
      </w:r>
      <w:r w:rsidR="00101C5E">
        <w:rPr>
          <w:rFonts w:ascii="Arial" w:hAnsi="Arial" w:hint="eastAsia"/>
          <w:sz w:val="24"/>
          <w:lang w:val="en-US" w:eastAsia="ja-JP"/>
        </w:rPr>
        <w:t xml:space="preserve"> resol</w:t>
      </w:r>
      <w:r w:rsidR="00CD5379">
        <w:rPr>
          <w:rFonts w:ascii="Arial" w:hAnsi="Arial" w:hint="eastAsia"/>
          <w:sz w:val="24"/>
          <w:lang w:val="en-US" w:eastAsia="ja-JP"/>
        </w:rPr>
        <w:t>ution</w:t>
      </w:r>
      <w:r w:rsidR="00860F1D">
        <w:rPr>
          <w:rFonts w:ascii="Arial" w:hAnsi="Arial"/>
          <w:sz w:val="24"/>
          <w:lang w:val="en-US" w:eastAsia="ja-JP"/>
        </w:rPr>
        <w:t xml:space="preserve"> for n257 and n259</w:t>
      </w:r>
    </w:p>
    <w:p w14:paraId="5CBDDE9A" w14:textId="08189818"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A46B4">
        <w:rPr>
          <w:rFonts w:ascii="Arial" w:hAnsi="Arial"/>
          <w:sz w:val="24"/>
          <w:lang w:val="en-US" w:eastAsia="ja-JP"/>
        </w:rPr>
        <w:t>Approval</w:t>
      </w:r>
    </w:p>
    <w:p w14:paraId="7B11AF94" w14:textId="1A980391" w:rsidR="00906173" w:rsidRDefault="00906173" w:rsidP="006354A8">
      <w:pPr>
        <w:pStyle w:val="1"/>
        <w:numPr>
          <w:ilvl w:val="0"/>
          <w:numId w:val="37"/>
        </w:numPr>
        <w:jc w:val="both"/>
      </w:pPr>
      <w:r w:rsidRPr="00891A01">
        <w:t>Introduction</w:t>
      </w:r>
    </w:p>
    <w:p w14:paraId="1EB04FE5" w14:textId="1897DB3A" w:rsidR="00666FCB" w:rsidRPr="00666FCB" w:rsidRDefault="00E94592" w:rsidP="00076B97">
      <w:pPr>
        <w:ind w:firstLine="284"/>
        <w:rPr>
          <w:rFonts w:eastAsiaTheme="minorEastAsia"/>
          <w:lang w:eastAsia="ja-JP"/>
        </w:rPr>
      </w:pPr>
      <w:r>
        <w:rPr>
          <w:rFonts w:eastAsiaTheme="minorEastAsia"/>
          <w:lang w:eastAsia="ja-JP"/>
        </w:rPr>
        <w:t>RAN4 have been discussing how to introduce EESS protection requirements agreed in WRC-19.</w:t>
      </w:r>
      <w:r w:rsidR="00AB5C8A">
        <w:rPr>
          <w:rFonts w:eastAsiaTheme="minorEastAsia"/>
          <w:lang w:eastAsia="ja-JP"/>
        </w:rPr>
        <w:t xml:space="preserve"> </w:t>
      </w:r>
      <w:r w:rsidR="00AB5C8A" w:rsidRPr="00AB5C8A">
        <w:rPr>
          <w:rFonts w:eastAsiaTheme="minorEastAsia"/>
          <w:lang w:eastAsia="ja-JP"/>
        </w:rPr>
        <w:t xml:space="preserve">If a new NS values </w:t>
      </w:r>
      <w:r w:rsidR="00AB5C8A">
        <w:rPr>
          <w:rFonts w:eastAsiaTheme="minorEastAsia"/>
          <w:lang w:eastAsia="ja-JP"/>
        </w:rPr>
        <w:t xml:space="preserve">is introduced </w:t>
      </w:r>
      <w:r w:rsidR="00AB5C8A" w:rsidRPr="00AB5C8A">
        <w:rPr>
          <w:rFonts w:eastAsiaTheme="minorEastAsia"/>
          <w:lang w:eastAsia="ja-JP"/>
        </w:rPr>
        <w:t>for an existing band after devices supporting the</w:t>
      </w:r>
      <w:r w:rsidR="00AB5C8A">
        <w:rPr>
          <w:rFonts w:eastAsiaTheme="minorEastAsia"/>
          <w:lang w:eastAsia="ja-JP"/>
        </w:rPr>
        <w:t xml:space="preserve"> band come out on the market, and </w:t>
      </w:r>
      <w:r w:rsidR="00AB5C8A" w:rsidRPr="00AB5C8A">
        <w:rPr>
          <w:rFonts w:eastAsiaTheme="minorEastAsia"/>
          <w:lang w:eastAsia="ja-JP"/>
        </w:rPr>
        <w:t>a network cannot know with which NS value</w:t>
      </w:r>
      <w:r w:rsidR="00AB5C8A">
        <w:rPr>
          <w:rFonts w:eastAsiaTheme="minorEastAsia"/>
          <w:lang w:eastAsia="ja-JP"/>
        </w:rPr>
        <w:t>s each of the UEs can deal, which generates the connectivity</w:t>
      </w:r>
      <w:r w:rsidR="00AB5C8A" w:rsidRPr="00AB5C8A">
        <w:rPr>
          <w:rFonts w:eastAsiaTheme="minorEastAsia"/>
          <w:lang w:eastAsia="ja-JP"/>
        </w:rPr>
        <w:t xml:space="preserve"> issues.</w:t>
      </w:r>
      <w:r w:rsidR="007828E4">
        <w:rPr>
          <w:rFonts w:eastAsiaTheme="minorEastAsia"/>
          <w:lang w:eastAsia="ja-JP"/>
        </w:rPr>
        <w:t xml:space="preserve"> To address this, RAN4#94-e-bis a</w:t>
      </w:r>
      <w:r w:rsidR="00860F1D">
        <w:rPr>
          <w:rFonts w:eastAsiaTheme="minorEastAsia"/>
          <w:lang w:eastAsia="ja-JP"/>
        </w:rPr>
        <w:t>pproved WF capturing possible op</w:t>
      </w:r>
      <w:r w:rsidR="007828E4">
        <w:rPr>
          <w:rFonts w:eastAsiaTheme="minorEastAsia"/>
          <w:lang w:eastAsia="ja-JP"/>
        </w:rPr>
        <w:t>tions</w:t>
      </w:r>
      <w:r w:rsidR="00BF217B">
        <w:rPr>
          <w:rFonts w:eastAsiaTheme="minorEastAsia"/>
          <w:lang w:eastAsia="ja-JP"/>
        </w:rPr>
        <w:t xml:space="preserve"> [1]</w:t>
      </w:r>
      <w:r w:rsidR="007828E4">
        <w:rPr>
          <w:rFonts w:eastAsiaTheme="minorEastAsia"/>
          <w:lang w:eastAsia="ja-JP"/>
        </w:rPr>
        <w:t>. This paper discusses which options should be taken to solve the issue, and how to write it in the specification.</w:t>
      </w:r>
    </w:p>
    <w:p w14:paraId="05DC3E06" w14:textId="05636145" w:rsidR="00BA7374" w:rsidRDefault="00BB0BDD" w:rsidP="006354A8">
      <w:pPr>
        <w:pStyle w:val="1"/>
        <w:numPr>
          <w:ilvl w:val="0"/>
          <w:numId w:val="37"/>
        </w:numPr>
        <w:spacing w:after="120"/>
        <w:jc w:val="both"/>
        <w:rPr>
          <w:lang w:eastAsia="ja-JP"/>
        </w:rPr>
      </w:pPr>
      <w:r>
        <w:rPr>
          <w:rFonts w:hint="eastAsia"/>
          <w:lang w:eastAsia="ja-JP"/>
        </w:rPr>
        <w:t>Discussion</w:t>
      </w:r>
    </w:p>
    <w:p w14:paraId="7D2F28C4" w14:textId="518BE7AA" w:rsidR="004C4B86" w:rsidRDefault="004C4B86" w:rsidP="004C4B86">
      <w:pPr>
        <w:pStyle w:val="2"/>
      </w:pPr>
      <w:r>
        <w:rPr>
          <w:rFonts w:hint="eastAsia"/>
        </w:rPr>
        <w:t>2.1</w:t>
      </w:r>
      <w:r w:rsidR="003E4F6A">
        <w:t xml:space="preserve"> </w:t>
      </w:r>
      <w:r w:rsidR="00BF217B">
        <w:rPr>
          <w:rFonts w:hint="eastAsia"/>
          <w:lang w:eastAsia="ja-JP"/>
        </w:rPr>
        <w:t>Backgrounds</w:t>
      </w:r>
    </w:p>
    <w:p w14:paraId="5F6AA176" w14:textId="4DBF6520" w:rsidR="00835EBB" w:rsidRDefault="00652C11" w:rsidP="00076B97">
      <w:pPr>
        <w:spacing w:line="360" w:lineRule="auto"/>
        <w:ind w:firstLine="284"/>
        <w:rPr>
          <w:rFonts w:eastAsiaTheme="minorEastAsia"/>
          <w:lang w:eastAsia="ja-JP"/>
        </w:rPr>
      </w:pPr>
      <w:r>
        <w:rPr>
          <w:rFonts w:eastAsiaTheme="minorEastAsia"/>
          <w:lang w:eastAsia="ja-JP"/>
        </w:rPr>
        <w:t>Common understanding of regulatory requirem</w:t>
      </w:r>
      <w:r w:rsidR="00136B32">
        <w:rPr>
          <w:rFonts w:eastAsiaTheme="minorEastAsia"/>
          <w:lang w:eastAsia="ja-JP"/>
        </w:rPr>
        <w:t xml:space="preserve">ents are captured in the </w:t>
      </w:r>
      <w:r w:rsidR="00860F1D">
        <w:rPr>
          <w:rFonts w:eastAsiaTheme="minorEastAsia"/>
          <w:lang w:eastAsia="ja-JP"/>
        </w:rPr>
        <w:t xml:space="preserve">approved </w:t>
      </w:r>
      <w:r w:rsidR="00136B32">
        <w:rPr>
          <w:rFonts w:eastAsiaTheme="minorEastAsia"/>
          <w:lang w:eastAsia="ja-JP"/>
        </w:rPr>
        <w:t xml:space="preserve">WF [1]. In RAN4#94-e, [2] for n257 and [3] for n259 proposed </w:t>
      </w:r>
      <w:r w:rsidR="0014547D">
        <w:rPr>
          <w:rFonts w:eastAsiaTheme="minorEastAsia"/>
          <w:lang w:eastAsia="ja-JP"/>
        </w:rPr>
        <w:t>the s</w:t>
      </w:r>
      <w:r w:rsidR="001F3A09">
        <w:rPr>
          <w:rFonts w:eastAsiaTheme="minorEastAsia"/>
          <w:lang w:eastAsia="ja-JP"/>
        </w:rPr>
        <w:t>implest way for introduction of</w:t>
      </w:r>
      <w:r w:rsidR="00136B32">
        <w:rPr>
          <w:rFonts w:eastAsiaTheme="minorEastAsia"/>
          <w:lang w:eastAsia="ja-JP"/>
        </w:rPr>
        <w:t xml:space="preserve"> EESS protection </w:t>
      </w:r>
      <w:r w:rsidR="001F3A09">
        <w:rPr>
          <w:rFonts w:eastAsiaTheme="minorEastAsia"/>
          <w:lang w:eastAsia="ja-JP"/>
        </w:rPr>
        <w:t xml:space="preserve">where EESS protection is specified </w:t>
      </w:r>
      <w:r w:rsidR="00136B32">
        <w:rPr>
          <w:rFonts w:eastAsiaTheme="minorEastAsia"/>
          <w:lang w:eastAsia="ja-JP"/>
        </w:rPr>
        <w:t>in general spurious emission requirement</w:t>
      </w:r>
      <w:r w:rsidR="0014547D">
        <w:rPr>
          <w:rFonts w:eastAsiaTheme="minorEastAsia"/>
          <w:lang w:eastAsia="ja-JP"/>
        </w:rPr>
        <w:t>.</w:t>
      </w:r>
      <w:r w:rsidR="00F16478">
        <w:rPr>
          <w:rFonts w:eastAsiaTheme="minorEastAsia"/>
          <w:lang w:eastAsia="ja-JP"/>
        </w:rPr>
        <w:t xml:space="preserve"> However, there was a contribution that -5dBm/200MHz protection for n257 would needs A-MPR</w:t>
      </w:r>
      <w:r w:rsidR="001F2142">
        <w:rPr>
          <w:rFonts w:eastAsiaTheme="minorEastAsia"/>
          <w:lang w:eastAsia="ja-JP"/>
        </w:rPr>
        <w:t xml:space="preserve">, which means the necessity </w:t>
      </w:r>
      <w:r w:rsidR="00565C77">
        <w:rPr>
          <w:rFonts w:eastAsiaTheme="minorEastAsia"/>
          <w:lang w:eastAsia="ja-JP"/>
        </w:rPr>
        <w:t>of introduction of new NS</w:t>
      </w:r>
      <w:r w:rsidR="001F2142">
        <w:rPr>
          <w:rFonts w:eastAsiaTheme="minorEastAsia"/>
          <w:lang w:eastAsia="ja-JP"/>
        </w:rPr>
        <w:t xml:space="preserve"> for the existing band (n257).</w:t>
      </w:r>
      <w:r w:rsidR="00565C77">
        <w:rPr>
          <w:rFonts w:eastAsiaTheme="minorEastAsia"/>
          <w:lang w:eastAsia="ja-JP"/>
        </w:rPr>
        <w:t xml:space="preserve"> If we introduce new NS</w:t>
      </w:r>
      <w:r w:rsidR="00232B2C">
        <w:rPr>
          <w:rFonts w:eastAsiaTheme="minorEastAsia"/>
          <w:lang w:eastAsia="ja-JP"/>
        </w:rPr>
        <w:t xml:space="preserve"> in existing bands</w:t>
      </w:r>
      <w:r w:rsidR="002C1DE9">
        <w:rPr>
          <w:rFonts w:eastAsiaTheme="minorEastAsia"/>
          <w:lang w:eastAsia="ja-JP"/>
        </w:rPr>
        <w:t xml:space="preserve">, there would be two types of UE existing in </w:t>
      </w:r>
      <w:r w:rsidR="00232B2C">
        <w:rPr>
          <w:rFonts w:eastAsiaTheme="minorEastAsia"/>
          <w:lang w:eastAsia="ja-JP"/>
        </w:rPr>
        <w:t xml:space="preserve">a </w:t>
      </w:r>
      <w:r w:rsidR="002C1DE9">
        <w:rPr>
          <w:rFonts w:eastAsiaTheme="minorEastAsia"/>
          <w:lang w:eastAsia="ja-JP"/>
        </w:rPr>
        <w:t>real environment, one is UE working with existing NS and anther is UE working with new NS. In such a case, a concern was raised</w:t>
      </w:r>
      <w:r w:rsidR="00DE3299">
        <w:rPr>
          <w:rFonts w:eastAsiaTheme="minorEastAsia"/>
          <w:lang w:eastAsia="ja-JP"/>
        </w:rPr>
        <w:t xml:space="preserve"> that if NW cannot know which NS</w:t>
      </w:r>
      <w:r w:rsidR="002C1DE9">
        <w:rPr>
          <w:rFonts w:eastAsiaTheme="minorEastAsia"/>
          <w:lang w:eastAsia="ja-JP"/>
        </w:rPr>
        <w:t xml:space="preserve"> values each of the UEs can deal, there would be connectivity issue</w:t>
      </w:r>
      <w:r w:rsidR="00232B2C">
        <w:rPr>
          <w:rFonts w:eastAsiaTheme="minorEastAsia"/>
          <w:lang w:eastAsia="ja-JP"/>
        </w:rPr>
        <w:t>s</w:t>
      </w:r>
      <w:r w:rsidR="00860F1D">
        <w:rPr>
          <w:rFonts w:eastAsiaTheme="minorEastAsia"/>
          <w:lang w:eastAsia="ja-JP"/>
        </w:rPr>
        <w:t xml:space="preserve"> for Pscell addition</w:t>
      </w:r>
      <w:r w:rsidR="002C1DE9">
        <w:rPr>
          <w:rFonts w:eastAsiaTheme="minorEastAsia"/>
          <w:lang w:eastAsia="ja-JP"/>
        </w:rPr>
        <w:t xml:space="preserve"> in NSA and for Handover in both SA and NSA, as described in </w:t>
      </w:r>
      <w:r w:rsidR="000C74B5">
        <w:rPr>
          <w:rFonts w:eastAsiaTheme="minorEastAsia"/>
          <w:lang w:eastAsia="ja-JP"/>
        </w:rPr>
        <w:t xml:space="preserve">[4][5]. </w:t>
      </w:r>
      <w:r w:rsidR="00860F1D">
        <w:rPr>
          <w:rFonts w:eastAsiaTheme="minorEastAsia"/>
          <w:lang w:eastAsia="ja-JP"/>
        </w:rPr>
        <w:t>To address this issue</w:t>
      </w:r>
      <w:r w:rsidR="00DE3299">
        <w:rPr>
          <w:rFonts w:eastAsiaTheme="minorEastAsia"/>
          <w:lang w:eastAsia="ja-JP"/>
        </w:rPr>
        <w:t>, WF [1] approved the direction that NW should know which NS values each of the UEs can deal, and listed possible solutions.</w:t>
      </w:r>
    </w:p>
    <w:p w14:paraId="35D0DA13" w14:textId="2755AD54" w:rsidR="001F23F2" w:rsidRDefault="001F23F2" w:rsidP="0000129A">
      <w:pPr>
        <w:pStyle w:val="2"/>
        <w:spacing w:line="360" w:lineRule="auto"/>
      </w:pPr>
      <w:r>
        <w:rPr>
          <w:rFonts w:hint="eastAsia"/>
        </w:rPr>
        <w:t>2.2</w:t>
      </w:r>
      <w:r>
        <w:t xml:space="preserve"> Consideration on Alt 1-1, 1-2, 1-3, and 2</w:t>
      </w:r>
      <w:r w:rsidR="00565C77">
        <w:t xml:space="preserve"> captured in WF [1]</w:t>
      </w:r>
      <w:r>
        <w:t>.</w:t>
      </w:r>
    </w:p>
    <w:p w14:paraId="6FCBC6C3" w14:textId="4FAC1FED" w:rsidR="001D3AFA" w:rsidRDefault="00076B97" w:rsidP="00076B97">
      <w:pPr>
        <w:spacing w:after="0" w:line="360" w:lineRule="auto"/>
        <w:ind w:firstLineChars="142" w:firstLine="284"/>
        <w:rPr>
          <w:rFonts w:eastAsiaTheme="minorEastAsia"/>
          <w:lang w:eastAsia="ja-JP"/>
        </w:rPr>
      </w:pPr>
      <w:r>
        <w:rPr>
          <w:rFonts w:eastAsiaTheme="minorEastAsia"/>
          <w:lang w:eastAsia="ja-JP"/>
        </w:rPr>
        <w:t>I</w:t>
      </w:r>
      <w:r w:rsidR="00E54F6C" w:rsidRPr="00E54F6C">
        <w:rPr>
          <w:rFonts w:eastAsiaTheme="minorEastAsia"/>
          <w:lang w:eastAsia="ja-JP"/>
        </w:rPr>
        <w:t>n our understanding, RAN4</w:t>
      </w:r>
      <w:r w:rsidR="00E54F6C">
        <w:rPr>
          <w:rFonts w:eastAsiaTheme="minorEastAsia"/>
          <w:lang w:eastAsia="ja-JP"/>
        </w:rPr>
        <w:t xml:space="preserve"> should take </w:t>
      </w:r>
      <w:r w:rsidR="00860F1D">
        <w:rPr>
          <w:rFonts w:eastAsiaTheme="minorEastAsia"/>
          <w:lang w:eastAsia="ja-JP"/>
        </w:rPr>
        <w:t xml:space="preserve">either of </w:t>
      </w:r>
      <w:r w:rsidR="00E54F6C">
        <w:rPr>
          <w:rFonts w:eastAsiaTheme="minorEastAsia"/>
          <w:lang w:eastAsia="ja-JP"/>
        </w:rPr>
        <w:t>Alt 1-1 or Alt 1-2 since Alt 1-3 may cause a situation UE would violate the regulation and Alt 2 may cause an a</w:t>
      </w:r>
      <w:r w:rsidR="00E54F6C" w:rsidRPr="00E54F6C">
        <w:rPr>
          <w:rFonts w:eastAsiaTheme="minorEastAsia"/>
          <w:lang w:eastAsia="ja-JP"/>
        </w:rPr>
        <w:t>mbiguity</w:t>
      </w:r>
      <w:r w:rsidR="00E54F6C">
        <w:rPr>
          <w:rFonts w:eastAsiaTheme="minorEastAsia"/>
          <w:lang w:eastAsia="ja-JP"/>
        </w:rPr>
        <w:t xml:space="preserve"> of signalling structure. We slightly prefer Alt 1-2 than Alt 1-1 since Alt 1-2 reuses the existing signalling of Modified MPR, and we anticipate </w:t>
      </w:r>
      <w:r w:rsidR="00860F1D">
        <w:rPr>
          <w:rFonts w:eastAsiaTheme="minorEastAsia"/>
          <w:lang w:eastAsia="ja-JP"/>
        </w:rPr>
        <w:t xml:space="preserve">that </w:t>
      </w:r>
      <w:r w:rsidR="00E54F6C">
        <w:rPr>
          <w:rFonts w:eastAsiaTheme="minorEastAsia"/>
          <w:lang w:eastAsia="ja-JP"/>
        </w:rPr>
        <w:t xml:space="preserve">8 </w:t>
      </w:r>
      <w:r w:rsidR="00860F1D">
        <w:rPr>
          <w:rFonts w:eastAsiaTheme="minorEastAsia"/>
          <w:lang w:eastAsia="ja-JP"/>
        </w:rPr>
        <w:t>values of Modified MPR per band</w:t>
      </w:r>
      <w:r w:rsidR="00E54F6C">
        <w:rPr>
          <w:rFonts w:eastAsiaTheme="minorEastAsia"/>
          <w:lang w:eastAsia="ja-JP"/>
        </w:rPr>
        <w:t xml:space="preserve"> is enough to handle such a case where NW needs to know </w:t>
      </w:r>
      <w:r w:rsidR="0076633D">
        <w:rPr>
          <w:rFonts w:eastAsiaTheme="minorEastAsia"/>
          <w:lang w:eastAsia="ja-JP"/>
        </w:rPr>
        <w:t>which NS values each of the UEs can deal.</w:t>
      </w:r>
    </w:p>
    <w:p w14:paraId="22604D12" w14:textId="2E6445C7" w:rsidR="00CB3F50" w:rsidRDefault="006254A5" w:rsidP="006B5A99">
      <w:pPr>
        <w:spacing w:after="0" w:line="360" w:lineRule="auto"/>
        <w:ind w:firstLineChars="100" w:firstLine="200"/>
        <w:rPr>
          <w:rFonts w:eastAsiaTheme="minorEastAsia"/>
          <w:lang w:eastAsia="ja-JP"/>
        </w:rPr>
      </w:pPr>
      <w:r>
        <w:rPr>
          <w:rFonts w:eastAsiaTheme="minorEastAsia"/>
          <w:lang w:eastAsia="ja-JP"/>
        </w:rPr>
        <w:t xml:space="preserve">For Alt 1-3, it means </w:t>
      </w:r>
      <w:r w:rsidRPr="006254A5">
        <w:rPr>
          <w:rFonts w:eastAsiaTheme="minorEastAsia"/>
          <w:lang w:eastAsia="ja-JP"/>
        </w:rPr>
        <w:t>supporting of NS values is optional.</w:t>
      </w:r>
      <w:r>
        <w:rPr>
          <w:rFonts w:eastAsiaTheme="minorEastAsia"/>
          <w:lang w:eastAsia="ja-JP"/>
        </w:rPr>
        <w:t xml:space="preserve"> Our concerns is</w:t>
      </w:r>
      <w:r w:rsidR="00860F1D">
        <w:rPr>
          <w:rFonts w:eastAsiaTheme="minorEastAsia"/>
          <w:lang w:eastAsia="ja-JP"/>
        </w:rPr>
        <w:t xml:space="preserve"> that</w:t>
      </w:r>
      <w:r>
        <w:rPr>
          <w:rFonts w:eastAsiaTheme="minorEastAsia"/>
          <w:lang w:eastAsia="ja-JP"/>
        </w:rPr>
        <w:t xml:space="preserve"> </w:t>
      </w:r>
      <w:r w:rsidRPr="006254A5">
        <w:rPr>
          <w:rFonts w:eastAsiaTheme="minorEastAsia"/>
          <w:lang w:eastAsia="ja-JP"/>
        </w:rPr>
        <w:t>Alt 1-3 may cause a situation UE would violate the regulation</w:t>
      </w:r>
      <w:r>
        <w:rPr>
          <w:rFonts w:eastAsiaTheme="minorEastAsia"/>
          <w:lang w:eastAsia="ja-JP"/>
        </w:rPr>
        <w:t xml:space="preserve"> since if the newly introduced NS is optional, NW cannot distinguish UE brought into use before changeover date which don’t have to meet corresponding EESS protection requirement and UE not supporting new NS brought into use after changeover date. For example, we assume </w:t>
      </w:r>
      <w:r w:rsidR="000D22BD">
        <w:rPr>
          <w:rFonts w:eastAsiaTheme="minorEastAsia"/>
          <w:lang w:eastAsia="ja-JP"/>
        </w:rPr>
        <w:t xml:space="preserve">two NSs and </w:t>
      </w:r>
      <w:r>
        <w:rPr>
          <w:rFonts w:eastAsiaTheme="minorEastAsia"/>
          <w:lang w:eastAsia="ja-JP"/>
        </w:rPr>
        <w:t>three types of UEs;</w:t>
      </w:r>
    </w:p>
    <w:p w14:paraId="69672262" w14:textId="0F177782" w:rsidR="000D22BD" w:rsidRDefault="005D00F1" w:rsidP="0000129A">
      <w:pPr>
        <w:pStyle w:val="afc"/>
        <w:numPr>
          <w:ilvl w:val="0"/>
          <w:numId w:val="46"/>
        </w:numPr>
        <w:spacing w:after="0" w:line="360" w:lineRule="auto"/>
        <w:rPr>
          <w:rFonts w:eastAsiaTheme="minorEastAsia"/>
          <w:lang w:eastAsia="ja-JP"/>
        </w:rPr>
      </w:pPr>
      <w:r>
        <w:rPr>
          <w:rFonts w:eastAsiaTheme="minorEastAsia"/>
          <w:lang w:eastAsia="ja-JP"/>
        </w:rPr>
        <w:t xml:space="preserve">Example of </w:t>
      </w:r>
      <w:r w:rsidR="000D22BD">
        <w:rPr>
          <w:rFonts w:eastAsiaTheme="minorEastAsia" w:hint="eastAsia"/>
          <w:lang w:eastAsia="ja-JP"/>
        </w:rPr>
        <w:t>N</w:t>
      </w:r>
      <w:r w:rsidR="000D22BD">
        <w:rPr>
          <w:rFonts w:eastAsiaTheme="minorEastAsia"/>
          <w:lang w:eastAsia="ja-JP"/>
        </w:rPr>
        <w:t>S</w:t>
      </w:r>
      <w:r>
        <w:rPr>
          <w:rFonts w:eastAsiaTheme="minorEastAsia"/>
          <w:lang w:eastAsia="ja-JP"/>
        </w:rPr>
        <w:t>s</w:t>
      </w:r>
    </w:p>
    <w:p w14:paraId="644BB066" w14:textId="563F439E" w:rsidR="000D22BD" w:rsidRDefault="000D22BD" w:rsidP="0000129A">
      <w:pPr>
        <w:pStyle w:val="afc"/>
        <w:numPr>
          <w:ilvl w:val="1"/>
          <w:numId w:val="46"/>
        </w:numPr>
        <w:spacing w:after="0" w:line="360" w:lineRule="auto"/>
        <w:rPr>
          <w:rFonts w:eastAsiaTheme="minorEastAsia"/>
          <w:lang w:eastAsia="ja-JP"/>
        </w:rPr>
      </w:pPr>
      <w:r>
        <w:rPr>
          <w:rFonts w:eastAsiaTheme="minorEastAsia"/>
          <w:lang w:eastAsia="ja-JP"/>
        </w:rPr>
        <w:t>NS_20X: Existing NS introduced when the associated band is introduced.</w:t>
      </w:r>
    </w:p>
    <w:p w14:paraId="6311B0E9" w14:textId="6BE4D8EC" w:rsidR="000D22BD" w:rsidRDefault="000D22BD" w:rsidP="0000129A">
      <w:pPr>
        <w:pStyle w:val="afc"/>
        <w:numPr>
          <w:ilvl w:val="1"/>
          <w:numId w:val="46"/>
        </w:numPr>
        <w:spacing w:after="0" w:line="360" w:lineRule="auto"/>
        <w:rPr>
          <w:rFonts w:eastAsiaTheme="minorEastAsia"/>
          <w:lang w:eastAsia="ja-JP"/>
        </w:rPr>
      </w:pPr>
      <w:r>
        <w:rPr>
          <w:rFonts w:eastAsiaTheme="minorEastAsia"/>
          <w:lang w:eastAsia="ja-JP"/>
        </w:rPr>
        <w:t>NS_20Y: New NS introduced after the associated band is introduced.</w:t>
      </w:r>
    </w:p>
    <w:p w14:paraId="4562D32A" w14:textId="25C1A548" w:rsidR="000D22BD" w:rsidRPr="000D22BD" w:rsidRDefault="000D22BD" w:rsidP="0000129A">
      <w:pPr>
        <w:pStyle w:val="afc"/>
        <w:numPr>
          <w:ilvl w:val="2"/>
          <w:numId w:val="46"/>
        </w:numPr>
        <w:spacing w:after="0" w:line="360" w:lineRule="auto"/>
        <w:rPr>
          <w:rFonts w:eastAsiaTheme="minorEastAsia"/>
          <w:lang w:eastAsia="ja-JP"/>
        </w:rPr>
      </w:pPr>
      <w:r>
        <w:rPr>
          <w:rFonts w:eastAsiaTheme="minorEastAsia"/>
          <w:lang w:eastAsia="ja-JP"/>
        </w:rPr>
        <w:t>NS_20Y is associated with EESS protection after changeover date.</w:t>
      </w:r>
    </w:p>
    <w:p w14:paraId="2A1219F8" w14:textId="77777777" w:rsidR="005D00F1" w:rsidRDefault="005D00F1" w:rsidP="0000129A">
      <w:pPr>
        <w:pStyle w:val="afc"/>
        <w:numPr>
          <w:ilvl w:val="0"/>
          <w:numId w:val="46"/>
        </w:numPr>
        <w:spacing w:after="0" w:line="360" w:lineRule="auto"/>
        <w:rPr>
          <w:rFonts w:eastAsiaTheme="minorEastAsia"/>
          <w:lang w:eastAsia="ja-JP"/>
        </w:rPr>
      </w:pPr>
      <w:r>
        <w:rPr>
          <w:rFonts w:eastAsiaTheme="minorEastAsia"/>
          <w:lang w:eastAsia="ja-JP"/>
        </w:rPr>
        <w:t>Example of UEs</w:t>
      </w:r>
    </w:p>
    <w:p w14:paraId="1DEC7FB7" w14:textId="436C3AA1" w:rsidR="006254A5" w:rsidRDefault="006254A5" w:rsidP="0000129A">
      <w:pPr>
        <w:pStyle w:val="afc"/>
        <w:numPr>
          <w:ilvl w:val="1"/>
          <w:numId w:val="46"/>
        </w:numPr>
        <w:spacing w:after="0" w:line="360" w:lineRule="auto"/>
        <w:rPr>
          <w:rFonts w:eastAsiaTheme="minorEastAsia"/>
          <w:lang w:eastAsia="ja-JP"/>
        </w:rPr>
      </w:pPr>
      <w:r>
        <w:rPr>
          <w:rFonts w:eastAsiaTheme="minorEastAsia" w:hint="eastAsia"/>
          <w:lang w:eastAsia="ja-JP"/>
        </w:rPr>
        <w:lastRenderedPageBreak/>
        <w:t>UE A: UE brought into use before changeover date</w:t>
      </w:r>
      <w:r w:rsidR="000D22BD">
        <w:rPr>
          <w:rFonts w:eastAsiaTheme="minorEastAsia"/>
          <w:lang w:eastAsia="ja-JP"/>
        </w:rPr>
        <w:t xml:space="preserve"> supporting NS_20X.</w:t>
      </w:r>
    </w:p>
    <w:p w14:paraId="710AA31D" w14:textId="57B18E7C" w:rsidR="000D22BD" w:rsidRPr="000D22BD" w:rsidRDefault="006254A5" w:rsidP="0000129A">
      <w:pPr>
        <w:pStyle w:val="afc"/>
        <w:numPr>
          <w:ilvl w:val="2"/>
          <w:numId w:val="46"/>
        </w:numPr>
        <w:spacing w:after="0" w:line="360" w:lineRule="auto"/>
        <w:rPr>
          <w:rFonts w:eastAsiaTheme="minorEastAsia"/>
          <w:lang w:eastAsia="ja-JP"/>
        </w:rPr>
      </w:pPr>
      <w:r>
        <w:rPr>
          <w:rFonts w:eastAsiaTheme="minorEastAsia"/>
          <w:lang w:eastAsia="ja-JP"/>
        </w:rPr>
        <w:t>This UE don’t have to meet corresponding EESS protection according to WRC decision.</w:t>
      </w:r>
    </w:p>
    <w:p w14:paraId="29B784C1" w14:textId="4DFD1A6E" w:rsidR="000D22BD" w:rsidRDefault="000D22BD" w:rsidP="0000129A">
      <w:pPr>
        <w:pStyle w:val="afc"/>
        <w:numPr>
          <w:ilvl w:val="1"/>
          <w:numId w:val="46"/>
        </w:numPr>
        <w:spacing w:after="0" w:line="360" w:lineRule="auto"/>
        <w:rPr>
          <w:rFonts w:eastAsiaTheme="minorEastAsia"/>
          <w:lang w:eastAsia="ja-JP"/>
        </w:rPr>
      </w:pPr>
      <w:r>
        <w:rPr>
          <w:rFonts w:eastAsiaTheme="minorEastAsia"/>
          <w:lang w:eastAsia="ja-JP"/>
        </w:rPr>
        <w:t>UE B-1: UE brought into use after change over date supporting NS_20X and NS_20Y.</w:t>
      </w:r>
    </w:p>
    <w:p w14:paraId="5ED34758" w14:textId="6AA3CE94" w:rsidR="000D22BD" w:rsidRDefault="000D22BD" w:rsidP="0000129A">
      <w:pPr>
        <w:pStyle w:val="afc"/>
        <w:numPr>
          <w:ilvl w:val="2"/>
          <w:numId w:val="46"/>
        </w:numPr>
        <w:spacing w:after="0" w:line="360" w:lineRule="auto"/>
        <w:rPr>
          <w:rFonts w:eastAsiaTheme="minorEastAsia"/>
          <w:lang w:eastAsia="ja-JP"/>
        </w:rPr>
      </w:pPr>
      <w:r>
        <w:rPr>
          <w:rFonts w:eastAsiaTheme="minorEastAsia"/>
          <w:lang w:eastAsia="ja-JP"/>
        </w:rPr>
        <w:t>This UE needs to meet corresponding EESS protection</w:t>
      </w:r>
    </w:p>
    <w:p w14:paraId="1C276C75" w14:textId="38FC494C" w:rsidR="000D22BD" w:rsidRPr="000D22BD" w:rsidRDefault="000D22BD" w:rsidP="0000129A">
      <w:pPr>
        <w:pStyle w:val="afc"/>
        <w:numPr>
          <w:ilvl w:val="1"/>
          <w:numId w:val="46"/>
        </w:numPr>
        <w:spacing w:after="0" w:line="360" w:lineRule="auto"/>
        <w:rPr>
          <w:rFonts w:eastAsiaTheme="minorEastAsia"/>
          <w:lang w:eastAsia="ja-JP"/>
        </w:rPr>
      </w:pPr>
      <w:r w:rsidRPr="000D22BD">
        <w:rPr>
          <w:rFonts w:eastAsiaTheme="minorEastAsia"/>
          <w:lang w:eastAsia="ja-JP"/>
        </w:rPr>
        <w:t>UE B</w:t>
      </w:r>
      <w:r>
        <w:rPr>
          <w:rFonts w:eastAsiaTheme="minorEastAsia"/>
          <w:lang w:eastAsia="ja-JP"/>
        </w:rPr>
        <w:t>-2</w:t>
      </w:r>
      <w:r w:rsidRPr="000D22BD">
        <w:rPr>
          <w:rFonts w:eastAsiaTheme="minorEastAsia"/>
          <w:lang w:eastAsia="ja-JP"/>
        </w:rPr>
        <w:t>: UE brought into use after change over da</w:t>
      </w:r>
      <w:r>
        <w:rPr>
          <w:rFonts w:eastAsiaTheme="minorEastAsia"/>
          <w:lang w:eastAsia="ja-JP"/>
        </w:rPr>
        <w:t>te supporting NS_20X.</w:t>
      </w:r>
    </w:p>
    <w:p w14:paraId="2F7874E9" w14:textId="77777777" w:rsidR="000D22BD" w:rsidRPr="000D22BD" w:rsidRDefault="000D22BD" w:rsidP="0000129A">
      <w:pPr>
        <w:pStyle w:val="afc"/>
        <w:numPr>
          <w:ilvl w:val="2"/>
          <w:numId w:val="46"/>
        </w:numPr>
        <w:spacing w:after="0" w:line="360" w:lineRule="auto"/>
        <w:rPr>
          <w:rFonts w:eastAsiaTheme="minorEastAsia"/>
          <w:lang w:eastAsia="ja-JP"/>
        </w:rPr>
      </w:pPr>
      <w:r w:rsidRPr="000D22BD">
        <w:rPr>
          <w:rFonts w:eastAsiaTheme="minorEastAsia"/>
          <w:lang w:eastAsia="ja-JP"/>
        </w:rPr>
        <w:t>This UE needs to meet corresponding EESS protection</w:t>
      </w:r>
    </w:p>
    <w:p w14:paraId="29390492" w14:textId="061815BD" w:rsidR="000D22BD" w:rsidRDefault="00CB57D9" w:rsidP="0000129A">
      <w:pPr>
        <w:spacing w:after="0" w:line="360" w:lineRule="auto"/>
        <w:rPr>
          <w:rFonts w:eastAsiaTheme="minorEastAsia"/>
          <w:lang w:eastAsia="ja-JP"/>
        </w:rPr>
      </w:pPr>
      <w:r>
        <w:rPr>
          <w:rFonts w:eastAsiaTheme="minorEastAsia" w:hint="eastAsia"/>
          <w:lang w:eastAsia="ja-JP"/>
        </w:rPr>
        <w:t>If new NS is option</w:t>
      </w:r>
      <w:r w:rsidR="00076B97">
        <w:rPr>
          <w:rFonts w:eastAsiaTheme="minorEastAsia"/>
          <w:lang w:eastAsia="ja-JP"/>
        </w:rPr>
        <w:t>al</w:t>
      </w:r>
      <w:r>
        <w:rPr>
          <w:rFonts w:eastAsiaTheme="minorEastAsia" w:hint="eastAsia"/>
          <w:lang w:eastAsia="ja-JP"/>
        </w:rPr>
        <w:t xml:space="preserve"> feature, it is allowed to implement UE B-2. </w:t>
      </w:r>
      <w:r>
        <w:rPr>
          <w:rFonts w:eastAsiaTheme="minorEastAsia"/>
          <w:lang w:eastAsia="ja-JP"/>
        </w:rPr>
        <w:t xml:space="preserve">In such case, even if we introduce NS signalling framework and NW can know </w:t>
      </w:r>
      <w:r w:rsidRPr="00CB57D9">
        <w:rPr>
          <w:rFonts w:eastAsiaTheme="minorEastAsia"/>
          <w:lang w:eastAsia="ja-JP"/>
        </w:rPr>
        <w:t>which NS values each of the UEs can deal</w:t>
      </w:r>
      <w:r>
        <w:rPr>
          <w:rFonts w:eastAsiaTheme="minorEastAsia"/>
          <w:lang w:eastAsia="ja-JP"/>
        </w:rPr>
        <w:t>, NW cannot distinguish UE A and UE B-2. This cause the situation NW allowed UE B-2 to connect under NS_20X while UE B-2 need to meet EESS protection.</w:t>
      </w:r>
      <w:r w:rsidR="00860F1D">
        <w:rPr>
          <w:rFonts w:eastAsiaTheme="minorEastAsia"/>
          <w:lang w:eastAsia="ja-JP"/>
        </w:rPr>
        <w:t xml:space="preserve"> This is an essential</w:t>
      </w:r>
      <w:r w:rsidR="00076B97">
        <w:rPr>
          <w:rFonts w:eastAsiaTheme="minorEastAsia"/>
          <w:lang w:eastAsia="ja-JP"/>
        </w:rPr>
        <w:t xml:space="preserve"> problem.</w:t>
      </w:r>
    </w:p>
    <w:p w14:paraId="6506B6B8" w14:textId="63AE9CEC" w:rsidR="00860F1D" w:rsidRPr="00860F1D" w:rsidRDefault="00860F1D" w:rsidP="0000129A">
      <w:pPr>
        <w:spacing w:after="0" w:line="360" w:lineRule="auto"/>
        <w:rPr>
          <w:rFonts w:eastAsiaTheme="minorEastAsia"/>
          <w:b/>
          <w:lang w:eastAsia="ja-JP"/>
        </w:rPr>
      </w:pPr>
      <w:r w:rsidRPr="00860F1D">
        <w:rPr>
          <w:rFonts w:eastAsiaTheme="minorEastAsia"/>
          <w:b/>
          <w:u w:val="single"/>
          <w:lang w:eastAsia="ja-JP"/>
        </w:rPr>
        <w:t>Observation 1:</w:t>
      </w:r>
      <w:r w:rsidRPr="00860F1D">
        <w:rPr>
          <w:rFonts w:eastAsiaTheme="minorEastAsia"/>
          <w:b/>
          <w:lang w:eastAsia="ja-JP"/>
        </w:rPr>
        <w:t xml:space="preserve"> Alt 1-3 captured in WF [1] may cause a situation UE would violate the regulation.</w:t>
      </w:r>
    </w:p>
    <w:p w14:paraId="0B8C887C" w14:textId="2D8695DE" w:rsidR="00076B97" w:rsidRDefault="006D1CE1" w:rsidP="00076B97">
      <w:pPr>
        <w:spacing w:after="0" w:line="360" w:lineRule="auto"/>
        <w:ind w:firstLine="284"/>
        <w:rPr>
          <w:rFonts w:eastAsiaTheme="minorEastAsia"/>
          <w:lang w:eastAsia="ja-JP"/>
        </w:rPr>
      </w:pPr>
      <w:r>
        <w:rPr>
          <w:rFonts w:eastAsiaTheme="minorEastAsia"/>
          <w:lang w:eastAsia="ja-JP"/>
        </w:rPr>
        <w:t>For Alt 2, it means that r</w:t>
      </w:r>
      <w:r w:rsidR="00076B97">
        <w:rPr>
          <w:rFonts w:eastAsiaTheme="minorEastAsia"/>
          <w:lang w:eastAsia="ja-JP"/>
        </w:rPr>
        <w:t xml:space="preserve">elease information of UE is used to distinguish the supportiveness of new NS. </w:t>
      </w:r>
      <w:r w:rsidR="00842F2C">
        <w:rPr>
          <w:rFonts w:eastAsiaTheme="minorEastAsia"/>
          <w:lang w:eastAsia="ja-JP"/>
        </w:rPr>
        <w:t>In Alt 2 it is mandatory for</w:t>
      </w:r>
      <w:r w:rsidR="00076B97">
        <w:rPr>
          <w:rFonts w:eastAsiaTheme="minorEastAsia"/>
          <w:lang w:eastAsia="ja-JP"/>
        </w:rPr>
        <w:t xml:space="preserve"> UE designed based on Rel-X </w:t>
      </w:r>
      <w:r w:rsidR="00842F2C">
        <w:rPr>
          <w:rFonts w:eastAsiaTheme="minorEastAsia"/>
          <w:lang w:eastAsia="ja-JP"/>
        </w:rPr>
        <w:t>to support</w:t>
      </w:r>
      <w:r w:rsidR="00076B97">
        <w:rPr>
          <w:rFonts w:eastAsiaTheme="minorEastAsia"/>
          <w:lang w:eastAsia="ja-JP"/>
        </w:rPr>
        <w:t xml:space="preserve"> all NS introduced in Rel-X specification.</w:t>
      </w:r>
      <w:r>
        <w:rPr>
          <w:rFonts w:eastAsiaTheme="minorEastAsia"/>
          <w:lang w:eastAsia="ja-JP"/>
        </w:rPr>
        <w:t xml:space="preserve"> Therefore, NW can know whether </w:t>
      </w:r>
      <w:r w:rsidR="00860F1D">
        <w:rPr>
          <w:rFonts w:eastAsiaTheme="minorEastAsia"/>
          <w:lang w:eastAsia="ja-JP"/>
        </w:rPr>
        <w:t xml:space="preserve">or not </w:t>
      </w:r>
      <w:r>
        <w:rPr>
          <w:rFonts w:eastAsiaTheme="minorEastAsia"/>
          <w:lang w:eastAsia="ja-JP"/>
        </w:rPr>
        <w:t>UEs su</w:t>
      </w:r>
      <w:r w:rsidR="00860F1D">
        <w:rPr>
          <w:rFonts w:eastAsiaTheme="minorEastAsia"/>
          <w:lang w:eastAsia="ja-JP"/>
        </w:rPr>
        <w:t xml:space="preserve">pport newly introduced NS </w:t>
      </w:r>
      <w:r>
        <w:rPr>
          <w:rFonts w:eastAsiaTheme="minorEastAsia"/>
          <w:lang w:eastAsia="ja-JP"/>
        </w:rPr>
        <w:t>based on release information of each UE. Our concern on this is</w:t>
      </w:r>
      <w:r w:rsidR="00860F1D">
        <w:rPr>
          <w:rFonts w:eastAsiaTheme="minorEastAsia"/>
          <w:lang w:eastAsia="ja-JP"/>
        </w:rPr>
        <w:t xml:space="preserve"> that</w:t>
      </w:r>
      <w:r>
        <w:rPr>
          <w:rFonts w:eastAsiaTheme="minorEastAsia"/>
          <w:lang w:eastAsia="ja-JP"/>
        </w:rPr>
        <w:t xml:space="preserve"> it </w:t>
      </w:r>
      <w:r w:rsidR="009A6584">
        <w:rPr>
          <w:rFonts w:eastAsiaTheme="minorEastAsia"/>
          <w:lang w:eastAsia="ja-JP"/>
        </w:rPr>
        <w:t xml:space="preserve">would </w:t>
      </w:r>
      <w:r>
        <w:rPr>
          <w:rFonts w:eastAsiaTheme="minorEastAsia"/>
          <w:lang w:eastAsia="ja-JP"/>
        </w:rPr>
        <w:t xml:space="preserve">make </w:t>
      </w:r>
      <w:r w:rsidR="009A6584">
        <w:rPr>
          <w:rFonts w:eastAsiaTheme="minorEastAsia"/>
          <w:lang w:eastAsia="ja-JP"/>
        </w:rPr>
        <w:t xml:space="preserve">an </w:t>
      </w:r>
      <w:r>
        <w:rPr>
          <w:rFonts w:eastAsiaTheme="minorEastAsia"/>
          <w:lang w:eastAsia="ja-JP"/>
        </w:rPr>
        <w:t>ambiguous of signalling structure since NW designer</w:t>
      </w:r>
      <w:r w:rsidR="009A6584">
        <w:rPr>
          <w:rFonts w:eastAsiaTheme="minorEastAsia"/>
          <w:lang w:eastAsia="ja-JP"/>
        </w:rPr>
        <w:t>s need</w:t>
      </w:r>
      <w:r>
        <w:rPr>
          <w:rFonts w:eastAsiaTheme="minorEastAsia"/>
          <w:lang w:eastAsia="ja-JP"/>
        </w:rPr>
        <w:t xml:space="preserve"> to </w:t>
      </w:r>
      <w:r w:rsidR="009A6584">
        <w:rPr>
          <w:rFonts w:eastAsiaTheme="minorEastAsia"/>
          <w:lang w:eastAsia="ja-JP"/>
        </w:rPr>
        <w:t xml:space="preserve">surely </w:t>
      </w:r>
      <w:r>
        <w:rPr>
          <w:rFonts w:eastAsiaTheme="minorEastAsia"/>
          <w:lang w:eastAsia="ja-JP"/>
        </w:rPr>
        <w:t>understand the all implication that which release indicate</w:t>
      </w:r>
      <w:r w:rsidR="009A6584">
        <w:rPr>
          <w:rFonts w:eastAsiaTheme="minorEastAsia"/>
          <w:lang w:eastAsia="ja-JP"/>
        </w:rPr>
        <w:t>s what feature</w:t>
      </w:r>
      <w:r>
        <w:rPr>
          <w:rFonts w:eastAsiaTheme="minorEastAsia"/>
          <w:lang w:eastAsia="ja-JP"/>
        </w:rPr>
        <w:t xml:space="preserve"> UE</w:t>
      </w:r>
      <w:r w:rsidR="009A6584">
        <w:rPr>
          <w:rFonts w:eastAsiaTheme="minorEastAsia"/>
          <w:lang w:eastAsia="ja-JP"/>
        </w:rPr>
        <w:t>s</w:t>
      </w:r>
      <w:r>
        <w:rPr>
          <w:rFonts w:eastAsiaTheme="minorEastAsia"/>
          <w:lang w:eastAsia="ja-JP"/>
        </w:rPr>
        <w:t xml:space="preserve"> support. </w:t>
      </w:r>
      <w:r w:rsidR="009A6584">
        <w:rPr>
          <w:rFonts w:eastAsiaTheme="minorEastAsia"/>
          <w:lang w:eastAsia="ja-JP"/>
        </w:rPr>
        <w:t>As far as we know, RAN2 have never taken such approach. Therefore, we think we should define a specific capability for indicating supportiveness of newly introduced NS and UE should signal the capability</w:t>
      </w:r>
      <w:r w:rsidR="005C26F6">
        <w:rPr>
          <w:rFonts w:eastAsiaTheme="minorEastAsia"/>
          <w:lang w:eastAsia="ja-JP"/>
        </w:rPr>
        <w:t xml:space="preserve"> to NW</w:t>
      </w:r>
      <w:r w:rsidR="009A6584">
        <w:rPr>
          <w:rFonts w:eastAsiaTheme="minorEastAsia"/>
          <w:lang w:eastAsia="ja-JP"/>
        </w:rPr>
        <w:t>.</w:t>
      </w:r>
    </w:p>
    <w:p w14:paraId="1F302437" w14:textId="49BF72A1" w:rsidR="00860F1D" w:rsidRPr="00860F1D" w:rsidRDefault="00860F1D" w:rsidP="00BA43F0">
      <w:pPr>
        <w:spacing w:after="0" w:line="360" w:lineRule="auto"/>
        <w:rPr>
          <w:rFonts w:eastAsiaTheme="minorEastAsia"/>
          <w:b/>
          <w:lang w:eastAsia="ja-JP"/>
        </w:rPr>
      </w:pPr>
      <w:r w:rsidRPr="00860F1D">
        <w:rPr>
          <w:rFonts w:eastAsiaTheme="minorEastAsia"/>
          <w:b/>
          <w:u w:val="single"/>
          <w:lang w:eastAsia="ja-JP"/>
        </w:rPr>
        <w:t>Observation 2:</w:t>
      </w:r>
      <w:r w:rsidRPr="00860F1D">
        <w:rPr>
          <w:rFonts w:eastAsiaTheme="minorEastAsia"/>
          <w:b/>
          <w:lang w:eastAsia="ja-JP"/>
        </w:rPr>
        <w:t xml:space="preserve"> Alt 2 captured in WF</w:t>
      </w:r>
      <w:r w:rsidR="002D5AA1">
        <w:rPr>
          <w:rFonts w:eastAsiaTheme="minorEastAsia"/>
          <w:b/>
          <w:lang w:eastAsia="ja-JP"/>
        </w:rPr>
        <w:t xml:space="preserve"> </w:t>
      </w:r>
      <w:r w:rsidRPr="00860F1D">
        <w:rPr>
          <w:rFonts w:eastAsiaTheme="minorEastAsia"/>
          <w:b/>
          <w:lang w:eastAsia="ja-JP"/>
        </w:rPr>
        <w:t>[1] would make an ambiguous of signalling structure.</w:t>
      </w:r>
    </w:p>
    <w:p w14:paraId="7AADE485" w14:textId="4E73E8B6" w:rsidR="00860F1D" w:rsidRDefault="00860F1D" w:rsidP="00BA43F0">
      <w:pPr>
        <w:spacing w:after="0" w:line="360" w:lineRule="auto"/>
        <w:rPr>
          <w:rFonts w:eastAsiaTheme="minorEastAsia"/>
          <w:b/>
          <w:lang w:eastAsia="ja-JP"/>
        </w:rPr>
      </w:pPr>
      <w:r w:rsidRPr="00860F1D">
        <w:rPr>
          <w:rFonts w:eastAsiaTheme="minorEastAsia"/>
          <w:b/>
          <w:u w:val="single"/>
          <w:lang w:eastAsia="ja-JP"/>
        </w:rPr>
        <w:t>Proposal 1:</w:t>
      </w:r>
      <w:r w:rsidRPr="00860F1D">
        <w:rPr>
          <w:rFonts w:eastAsiaTheme="minorEastAsia"/>
          <w:b/>
          <w:lang w:eastAsia="ja-JP"/>
        </w:rPr>
        <w:t xml:space="preserve"> Alt 1-1 or Alt 1-2 captured in WF [1] should be taken. </w:t>
      </w:r>
    </w:p>
    <w:p w14:paraId="4FB35D51" w14:textId="77777777" w:rsidR="0033795B" w:rsidRPr="00860F1D" w:rsidRDefault="0033795B" w:rsidP="00BA43F0">
      <w:pPr>
        <w:spacing w:after="0" w:line="360" w:lineRule="auto"/>
        <w:rPr>
          <w:rFonts w:eastAsiaTheme="minorEastAsia"/>
          <w:b/>
          <w:lang w:eastAsia="ja-JP"/>
        </w:rPr>
      </w:pPr>
    </w:p>
    <w:p w14:paraId="4E421D2E" w14:textId="461185AB" w:rsidR="00A223DC" w:rsidRDefault="002D3CEA" w:rsidP="00C6181C">
      <w:pPr>
        <w:pStyle w:val="2"/>
        <w:numPr>
          <w:ilvl w:val="1"/>
          <w:numId w:val="48"/>
        </w:numPr>
        <w:spacing w:line="360" w:lineRule="auto"/>
      </w:pPr>
      <w:r>
        <w:t>Consideration on A-MPR for</w:t>
      </w:r>
      <w:r w:rsidR="00A223DC">
        <w:t xml:space="preserve"> n257 and n259</w:t>
      </w:r>
    </w:p>
    <w:p w14:paraId="3B06D4F2" w14:textId="29CF6872" w:rsidR="00D17010" w:rsidRPr="00C6181C" w:rsidRDefault="00C6181C" w:rsidP="00C6181C">
      <w:pPr>
        <w:rPr>
          <w:lang w:val="en-US" w:eastAsia="ja-JP"/>
        </w:rPr>
      </w:pPr>
      <w:r>
        <w:rPr>
          <w:lang w:val="en-US" w:eastAsia="ja-JP"/>
        </w:rPr>
        <w:t>In [1], the following sentence is approved:</w:t>
      </w:r>
    </w:p>
    <w:p w14:paraId="50594462" w14:textId="1F871877" w:rsidR="002D3CEA" w:rsidRDefault="00C6181C" w:rsidP="00C6181C">
      <w:pPr>
        <w:ind w:firstLineChars="100" w:firstLine="200"/>
      </w:pPr>
      <w:r>
        <w:rPr>
          <w:noProof/>
          <w:lang w:val="en-US" w:eastAsia="ja-JP"/>
        </w:rPr>
        <w:drawing>
          <wp:anchor distT="0" distB="0" distL="114300" distR="114300" simplePos="0" relativeHeight="251658240" behindDoc="0" locked="0" layoutInCell="1" allowOverlap="1" wp14:anchorId="0AC4F80C" wp14:editId="71D78CDE">
            <wp:simplePos x="0" y="0"/>
            <wp:positionH relativeFrom="column">
              <wp:posOffset>129108</wp:posOffset>
            </wp:positionH>
            <wp:positionV relativeFrom="paragraph">
              <wp:posOffset>1575</wp:posOffset>
            </wp:positionV>
            <wp:extent cx="5077511" cy="617718"/>
            <wp:effectExtent l="19050" t="19050" r="8890" b="1143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7511" cy="617718"/>
                    </a:xfrm>
                    <a:prstGeom prst="rect">
                      <a:avLst/>
                    </a:prstGeom>
                    <a:noFill/>
                    <a:ln>
                      <a:solidFill>
                        <a:srgbClr val="FF0000"/>
                      </a:solidFill>
                    </a:ln>
                  </pic:spPr>
                </pic:pic>
              </a:graphicData>
            </a:graphic>
          </wp:anchor>
        </w:drawing>
      </w:r>
      <w:r w:rsidRPr="00C6181C">
        <w:rPr>
          <w:rFonts w:hint="eastAsia"/>
          <w:lang w:eastAsia="ja-JP"/>
        </w:rPr>
        <w:t xml:space="preserve"> </w:t>
      </w:r>
      <w:r w:rsidR="00A223DC">
        <w:rPr>
          <w:rFonts w:hint="eastAsia"/>
          <w:lang w:eastAsia="ja-JP"/>
        </w:rPr>
        <w:t>As discussed in [</w:t>
      </w:r>
      <w:r>
        <w:rPr>
          <w:lang w:eastAsia="ja-JP"/>
        </w:rPr>
        <w:t>2] for</w:t>
      </w:r>
      <w:r w:rsidR="00A223DC">
        <w:rPr>
          <w:lang w:eastAsia="ja-JP"/>
        </w:rPr>
        <w:t xml:space="preserve"> </w:t>
      </w:r>
      <w:r w:rsidR="002D3CEA">
        <w:t>+1dBm/200M</w:t>
      </w:r>
      <w:r>
        <w:t>Hz for n257 (Requirement 2 in</w:t>
      </w:r>
      <w:r w:rsidR="002D3CEA">
        <w:t xml:space="preserve"> [1])</w:t>
      </w:r>
      <w:r>
        <w:t xml:space="preserve"> and as discussed in [3] for</w:t>
      </w:r>
      <w:r w:rsidR="00A223DC">
        <w:t xml:space="preserve"> </w:t>
      </w:r>
      <w:r w:rsidR="00A223DC" w:rsidRPr="00A223DC">
        <w:t>+7dBm/1000M</w:t>
      </w:r>
      <w:r>
        <w:t>Hz for n259 (Requirement 5 in</w:t>
      </w:r>
      <w:r w:rsidR="00A223DC" w:rsidRPr="00A223DC">
        <w:t xml:space="preserve"> [1])</w:t>
      </w:r>
      <w:r w:rsidR="00A223DC">
        <w:t xml:space="preserve"> </w:t>
      </w:r>
      <w:r>
        <w:t>we believe</w:t>
      </w:r>
      <w:r w:rsidR="00031BCE">
        <w:t xml:space="preserve"> </w:t>
      </w:r>
      <w:r>
        <w:t xml:space="preserve">1dBm/200MHz for n257 and 7dBm/1GHz for n259 </w:t>
      </w:r>
      <w:r w:rsidR="00A223DC">
        <w:t>does not need A-MPR. For -5dBm/200M</w:t>
      </w:r>
      <w:r>
        <w:t>Hz for n257 (Requirement 3 in</w:t>
      </w:r>
      <w:r w:rsidR="00A87E18">
        <w:t xml:space="preserve"> [1]), according to [6][7], </w:t>
      </w:r>
      <w:r w:rsidR="00A223DC">
        <w:t xml:space="preserve">A-MPR </w:t>
      </w:r>
      <w:r w:rsidR="00A87E18">
        <w:t>seems to be needed and we fine to</w:t>
      </w:r>
      <w:r w:rsidR="00A223DC">
        <w:t xml:space="preserve"> apply A-MPR as long as signalling framework of indicating the supportiveness of newly introduced NS is package agreements as approved in WF [1]. </w:t>
      </w:r>
    </w:p>
    <w:p w14:paraId="13FA76FD" w14:textId="2F0FD3AE" w:rsidR="00031BCE" w:rsidRDefault="00031BCE" w:rsidP="00BA43F0">
      <w:pPr>
        <w:rPr>
          <w:b/>
        </w:rPr>
      </w:pPr>
      <w:r w:rsidRPr="00773434">
        <w:rPr>
          <w:b/>
          <w:u w:val="single"/>
        </w:rPr>
        <w:t>Proposal 2:</w:t>
      </w:r>
      <w:r w:rsidRPr="00773434">
        <w:rPr>
          <w:b/>
        </w:rPr>
        <w:t xml:space="preserve"> A-MPR is not needed for 1dBm/200MHz for n257 and 7dBm/1GHz for n259</w:t>
      </w:r>
      <w:r w:rsidR="00773434" w:rsidRPr="00773434">
        <w:rPr>
          <w:b/>
        </w:rPr>
        <w:t>.</w:t>
      </w:r>
    </w:p>
    <w:p w14:paraId="0D38793B" w14:textId="77777777" w:rsidR="0033795B" w:rsidRPr="00773434" w:rsidRDefault="0033795B" w:rsidP="00BA43F0">
      <w:pPr>
        <w:rPr>
          <w:b/>
        </w:rPr>
      </w:pPr>
    </w:p>
    <w:p w14:paraId="1D40D645" w14:textId="089DB850" w:rsidR="005B2C50" w:rsidRDefault="005B2C50" w:rsidP="005B2C50">
      <w:pPr>
        <w:pStyle w:val="2"/>
        <w:spacing w:line="360" w:lineRule="auto"/>
      </w:pPr>
      <w:r>
        <w:rPr>
          <w:rFonts w:hint="eastAsia"/>
        </w:rPr>
        <w:t>2.4</w:t>
      </w:r>
      <w:r>
        <w:t xml:space="preserve"> </w:t>
      </w:r>
      <w:r w:rsidR="00C024E2">
        <w:t>Consideration on o</w:t>
      </w:r>
      <w:r>
        <w:t>ption 1 or Option 2 captured in WF [1]</w:t>
      </w:r>
    </w:p>
    <w:p w14:paraId="63507A68" w14:textId="4A8F76B1" w:rsidR="005B2C50" w:rsidRDefault="005B2C50" w:rsidP="003F544C">
      <w:pPr>
        <w:ind w:firstLineChars="100" w:firstLine="200"/>
      </w:pPr>
      <w:r>
        <w:t>We are open to ta</w:t>
      </w:r>
      <w:r w:rsidR="00CD11E3">
        <w:t>ke Option 1 or Option 2 since w</w:t>
      </w:r>
      <w:r>
        <w:t>e believe it should be based on the decision made by Europe.</w:t>
      </w:r>
      <w:r w:rsidR="00CD11E3">
        <w:t xml:space="preserve"> And we would like to note that the difference between Option 1 and Option 2 is whether or not -8dBm/200MHz is necessary. As shown in [1], we will be able to change NS definition from Option 1 to Option 2 if we can confirm -8dBm/200MHz is not necessary.</w:t>
      </w:r>
    </w:p>
    <w:p w14:paraId="7CC94F38" w14:textId="77777777" w:rsidR="0033795B" w:rsidRPr="005B2C50" w:rsidRDefault="0033795B" w:rsidP="003F544C">
      <w:pPr>
        <w:ind w:firstLineChars="100" w:firstLine="200"/>
      </w:pPr>
    </w:p>
    <w:p w14:paraId="1F83A338" w14:textId="186FF981" w:rsidR="004D1159" w:rsidRPr="006738A1" w:rsidRDefault="00C024E2" w:rsidP="004D1159">
      <w:pPr>
        <w:pStyle w:val="2"/>
        <w:spacing w:line="360" w:lineRule="auto"/>
      </w:pPr>
      <w:r w:rsidRPr="006738A1">
        <w:rPr>
          <w:rFonts w:hint="eastAsia"/>
        </w:rPr>
        <w:lastRenderedPageBreak/>
        <w:t>2.5</w:t>
      </w:r>
      <w:r w:rsidR="004D1159" w:rsidRPr="006738A1">
        <w:t xml:space="preserve"> Proposed CR </w:t>
      </w:r>
      <w:r w:rsidR="006738A1" w:rsidRPr="006738A1">
        <w:t>[8</w:t>
      </w:r>
      <w:r w:rsidR="004D1159" w:rsidRPr="006738A1">
        <w:t>]</w:t>
      </w:r>
    </w:p>
    <w:p w14:paraId="1C3766E5" w14:textId="12AF2CDD" w:rsidR="003E4F6A" w:rsidRPr="006738A1" w:rsidRDefault="004D1159" w:rsidP="004D1159">
      <w:pPr>
        <w:rPr>
          <w:lang w:eastAsia="ja-JP"/>
        </w:rPr>
      </w:pPr>
      <w:r w:rsidRPr="006738A1">
        <w:rPr>
          <w:rFonts w:hint="eastAsia"/>
          <w:lang w:eastAsia="ja-JP"/>
        </w:rPr>
        <w:t xml:space="preserve"> </w:t>
      </w:r>
      <w:r w:rsidRPr="006738A1">
        <w:rPr>
          <w:lang w:eastAsia="ja-JP"/>
        </w:rPr>
        <w:t xml:space="preserve">Based on above consideration, </w:t>
      </w:r>
      <w:r w:rsidR="00CD11E3" w:rsidRPr="006738A1">
        <w:rPr>
          <w:rFonts w:hint="eastAsia"/>
          <w:lang w:eastAsia="ja-JP"/>
        </w:rPr>
        <w:t>we prepared</w:t>
      </w:r>
      <w:r w:rsidR="00CD11E3" w:rsidRPr="006738A1">
        <w:rPr>
          <w:lang w:eastAsia="ja-JP"/>
        </w:rPr>
        <w:t xml:space="preserve"> CR for n259 </w:t>
      </w:r>
      <w:r w:rsidR="006738A1" w:rsidRPr="006738A1">
        <w:rPr>
          <w:lang w:eastAsia="ja-JP"/>
        </w:rPr>
        <w:t>[8</w:t>
      </w:r>
      <w:r w:rsidR="00CD11E3" w:rsidRPr="006738A1">
        <w:rPr>
          <w:lang w:eastAsia="ja-JP"/>
        </w:rPr>
        <w:t>]</w:t>
      </w:r>
      <w:r w:rsidR="006960BA" w:rsidRPr="006738A1">
        <w:rPr>
          <w:lang w:eastAsia="ja-JP"/>
        </w:rPr>
        <w:t xml:space="preserve"> </w:t>
      </w:r>
      <w:r w:rsidRPr="006738A1">
        <w:rPr>
          <w:lang w:eastAsia="ja-JP"/>
        </w:rPr>
        <w:t xml:space="preserve">in this meeting. </w:t>
      </w:r>
      <w:r w:rsidR="006738A1" w:rsidRPr="006738A1">
        <w:rPr>
          <w:lang w:eastAsia="ja-JP"/>
        </w:rPr>
        <w:t>[8</w:t>
      </w:r>
      <w:r w:rsidR="006960BA" w:rsidRPr="006738A1">
        <w:rPr>
          <w:lang w:eastAsia="ja-JP"/>
        </w:rPr>
        <w:t>] is based on option 1 assuming 7dBm/1GHz for n259</w:t>
      </w:r>
      <w:r w:rsidR="00295F07" w:rsidRPr="006738A1">
        <w:rPr>
          <w:lang w:eastAsia="ja-JP"/>
        </w:rPr>
        <w:t xml:space="preserve"> does not need A-MPR with the introduction of whole requirements of n259.</w:t>
      </w:r>
      <w:r w:rsidR="006960BA" w:rsidRPr="006738A1">
        <w:rPr>
          <w:lang w:eastAsia="ja-JP"/>
        </w:rPr>
        <w:t xml:space="preserve"> </w:t>
      </w:r>
      <w:r w:rsidRPr="006738A1">
        <w:rPr>
          <w:lang w:eastAsia="ja-JP"/>
        </w:rPr>
        <w:t>We would l</w:t>
      </w:r>
      <w:r w:rsidR="006960BA" w:rsidRPr="006738A1">
        <w:rPr>
          <w:lang w:eastAsia="ja-JP"/>
        </w:rPr>
        <w:t>ike to note again we will change NS definition from Option 1 to Option2 if Europe needs</w:t>
      </w:r>
      <w:r w:rsidRPr="006738A1">
        <w:rPr>
          <w:lang w:eastAsia="ja-JP"/>
        </w:rPr>
        <w:t xml:space="preserve"> to revise.</w:t>
      </w:r>
      <w:r w:rsidR="006738A1" w:rsidRPr="006738A1">
        <w:rPr>
          <w:lang w:eastAsia="ja-JP"/>
        </w:rPr>
        <w:t xml:space="preserve"> </w:t>
      </w:r>
    </w:p>
    <w:p w14:paraId="5A51E933" w14:textId="3E52DAD8" w:rsidR="00E80C52" w:rsidRPr="006738A1" w:rsidRDefault="00E52B32" w:rsidP="004D1159">
      <w:pPr>
        <w:spacing w:after="0" w:line="360" w:lineRule="auto"/>
        <w:rPr>
          <w:rFonts w:eastAsiaTheme="minorEastAsia"/>
          <w:b/>
          <w:bCs/>
          <w:u w:val="single"/>
          <w:lang w:eastAsia="ja-JP"/>
        </w:rPr>
      </w:pPr>
      <w:r w:rsidRPr="006738A1">
        <w:rPr>
          <w:rFonts w:eastAsiaTheme="minorEastAsia"/>
          <w:b/>
          <w:bCs/>
          <w:u w:val="single"/>
          <w:lang w:eastAsia="ja-JP"/>
        </w:rPr>
        <w:t>Proposal</w:t>
      </w:r>
      <w:r w:rsidR="004D1159" w:rsidRPr="006738A1">
        <w:rPr>
          <w:rFonts w:eastAsiaTheme="minorEastAsia"/>
          <w:b/>
          <w:bCs/>
          <w:u w:val="single"/>
          <w:lang w:eastAsia="ja-JP"/>
        </w:rPr>
        <w:t xml:space="preserve"> </w:t>
      </w:r>
      <w:r w:rsidR="006960BA" w:rsidRPr="006738A1">
        <w:rPr>
          <w:rFonts w:eastAsiaTheme="minorEastAsia"/>
          <w:b/>
          <w:bCs/>
          <w:u w:val="single"/>
          <w:lang w:eastAsia="ja-JP"/>
        </w:rPr>
        <w:t>3</w:t>
      </w:r>
      <w:r w:rsidRPr="006738A1">
        <w:rPr>
          <w:rFonts w:eastAsiaTheme="minorEastAsia"/>
          <w:b/>
          <w:bCs/>
          <w:u w:val="single"/>
          <w:lang w:eastAsia="ja-JP"/>
        </w:rPr>
        <w:t>:</w:t>
      </w:r>
      <w:r w:rsidR="006960BA" w:rsidRPr="006738A1">
        <w:rPr>
          <w:rFonts w:eastAsiaTheme="minorEastAsia"/>
          <w:b/>
          <w:bCs/>
          <w:lang w:eastAsia="ja-JP"/>
        </w:rPr>
        <w:t xml:space="preserve"> </w:t>
      </w:r>
      <w:r w:rsidR="006738A1" w:rsidRPr="006738A1">
        <w:rPr>
          <w:rFonts w:eastAsiaTheme="minorEastAsia"/>
          <w:b/>
          <w:bCs/>
          <w:lang w:eastAsia="ja-JP"/>
        </w:rPr>
        <w:t>CR for n259 [8</w:t>
      </w:r>
      <w:r w:rsidR="003447D7" w:rsidRPr="006738A1">
        <w:rPr>
          <w:rFonts w:eastAsiaTheme="minorEastAsia"/>
          <w:b/>
          <w:bCs/>
          <w:lang w:eastAsia="ja-JP"/>
        </w:rPr>
        <w:t xml:space="preserve">] </w:t>
      </w:r>
      <w:r w:rsidR="006960BA" w:rsidRPr="006738A1">
        <w:rPr>
          <w:rFonts w:eastAsiaTheme="minorEastAsia"/>
          <w:b/>
          <w:bCs/>
          <w:lang w:eastAsia="ja-JP"/>
        </w:rPr>
        <w:t>should be agreed.</w:t>
      </w:r>
    </w:p>
    <w:p w14:paraId="5B9F65DA" w14:textId="59859735" w:rsidR="006C674B" w:rsidRPr="006738A1" w:rsidRDefault="00770473" w:rsidP="006354A8">
      <w:pPr>
        <w:pStyle w:val="1"/>
        <w:numPr>
          <w:ilvl w:val="0"/>
          <w:numId w:val="37"/>
        </w:numPr>
        <w:jc w:val="both"/>
        <w:rPr>
          <w:lang w:eastAsia="ja-JP"/>
        </w:rPr>
      </w:pPr>
      <w:r w:rsidRPr="006738A1">
        <w:rPr>
          <w:rFonts w:hint="eastAsia"/>
          <w:lang w:eastAsia="ja-JP"/>
        </w:rPr>
        <w:t>Conclusion</w:t>
      </w:r>
    </w:p>
    <w:p w14:paraId="2DB8B618" w14:textId="0DD2EE55" w:rsidR="007E02AD" w:rsidRPr="006738A1" w:rsidRDefault="008F10E2" w:rsidP="006354A8">
      <w:pPr>
        <w:spacing w:afterLines="50" w:after="120"/>
        <w:jc w:val="both"/>
        <w:rPr>
          <w:lang w:eastAsia="ja-JP"/>
        </w:rPr>
      </w:pPr>
      <w:r w:rsidRPr="006738A1">
        <w:rPr>
          <w:lang w:eastAsia="ja-JP"/>
        </w:rPr>
        <w:t>In this contribution, we propose</w:t>
      </w:r>
      <w:r w:rsidR="00BE6802" w:rsidRPr="006738A1">
        <w:rPr>
          <w:lang w:eastAsia="ja-JP"/>
        </w:rPr>
        <w:t>d</w:t>
      </w:r>
      <w:r w:rsidRPr="006738A1">
        <w:rPr>
          <w:lang w:eastAsia="ja-JP"/>
        </w:rPr>
        <w:t xml:space="preserve"> our views on </w:t>
      </w:r>
      <w:r w:rsidR="00E67CD9" w:rsidRPr="006738A1">
        <w:rPr>
          <w:lang w:eastAsia="ja-JP"/>
        </w:rPr>
        <w:t>WRC-19 resolution</w:t>
      </w:r>
      <w:r w:rsidR="00B624FA" w:rsidRPr="006738A1">
        <w:rPr>
          <w:lang w:eastAsia="ja-JP"/>
        </w:rPr>
        <w:t>. Our proposals are summarised as follows:</w:t>
      </w:r>
    </w:p>
    <w:p w14:paraId="02545159" w14:textId="77777777" w:rsidR="00415D8B" w:rsidRPr="006738A1" w:rsidRDefault="00415D8B" w:rsidP="00415D8B">
      <w:pPr>
        <w:spacing w:after="0" w:line="360" w:lineRule="auto"/>
        <w:rPr>
          <w:rFonts w:eastAsiaTheme="minorEastAsia"/>
          <w:b/>
          <w:lang w:eastAsia="ja-JP"/>
        </w:rPr>
      </w:pPr>
      <w:r w:rsidRPr="006738A1">
        <w:rPr>
          <w:rFonts w:eastAsiaTheme="minorEastAsia"/>
          <w:b/>
          <w:u w:val="single"/>
          <w:lang w:eastAsia="ja-JP"/>
        </w:rPr>
        <w:t>Observation 1:</w:t>
      </w:r>
      <w:r w:rsidRPr="006738A1">
        <w:rPr>
          <w:rFonts w:eastAsiaTheme="minorEastAsia"/>
          <w:b/>
          <w:lang w:eastAsia="ja-JP"/>
        </w:rPr>
        <w:t xml:space="preserve"> Alt 1-3 captured in WF [1] may cause a situation UE would violate the regulation.</w:t>
      </w:r>
    </w:p>
    <w:p w14:paraId="7EBC7779" w14:textId="6C81C715" w:rsidR="00415D8B" w:rsidRPr="006738A1" w:rsidRDefault="00415D8B" w:rsidP="00415D8B">
      <w:pPr>
        <w:spacing w:after="0" w:line="360" w:lineRule="auto"/>
        <w:rPr>
          <w:rFonts w:eastAsiaTheme="minorEastAsia"/>
          <w:b/>
          <w:lang w:eastAsia="ja-JP"/>
        </w:rPr>
      </w:pPr>
      <w:r w:rsidRPr="006738A1">
        <w:rPr>
          <w:rFonts w:eastAsiaTheme="minorEastAsia"/>
          <w:b/>
          <w:u w:val="single"/>
          <w:lang w:eastAsia="ja-JP"/>
        </w:rPr>
        <w:t>Observation 2:</w:t>
      </w:r>
      <w:r w:rsidRPr="006738A1">
        <w:rPr>
          <w:rFonts w:eastAsiaTheme="minorEastAsia"/>
          <w:b/>
          <w:lang w:eastAsia="ja-JP"/>
        </w:rPr>
        <w:t xml:space="preserve"> Alt 2 captured in WF</w:t>
      </w:r>
      <w:r w:rsidR="002D5AA1" w:rsidRPr="006738A1">
        <w:rPr>
          <w:rFonts w:eastAsiaTheme="minorEastAsia"/>
          <w:b/>
          <w:lang w:eastAsia="ja-JP"/>
        </w:rPr>
        <w:t xml:space="preserve"> </w:t>
      </w:r>
      <w:r w:rsidRPr="006738A1">
        <w:rPr>
          <w:rFonts w:eastAsiaTheme="minorEastAsia"/>
          <w:b/>
          <w:lang w:eastAsia="ja-JP"/>
        </w:rPr>
        <w:t>[1] would make an ambiguous of signalling structure.</w:t>
      </w:r>
    </w:p>
    <w:p w14:paraId="7B2AC9B3" w14:textId="77777777" w:rsidR="00CC23E5" w:rsidRPr="006738A1" w:rsidRDefault="00415D8B" w:rsidP="00CC23E5">
      <w:pPr>
        <w:spacing w:after="0" w:line="360" w:lineRule="auto"/>
        <w:rPr>
          <w:rFonts w:eastAsiaTheme="minorEastAsia"/>
          <w:b/>
          <w:lang w:eastAsia="ja-JP"/>
        </w:rPr>
      </w:pPr>
      <w:r w:rsidRPr="006738A1">
        <w:rPr>
          <w:rFonts w:eastAsiaTheme="minorEastAsia"/>
          <w:b/>
          <w:u w:val="single"/>
          <w:lang w:eastAsia="ja-JP"/>
        </w:rPr>
        <w:t>Proposal 1:</w:t>
      </w:r>
      <w:r w:rsidRPr="006738A1">
        <w:rPr>
          <w:rFonts w:eastAsiaTheme="minorEastAsia"/>
          <w:b/>
          <w:lang w:eastAsia="ja-JP"/>
        </w:rPr>
        <w:t xml:space="preserve"> Alt 1-1 or Alt 1-2 captured in WF [1] should be taken. </w:t>
      </w:r>
    </w:p>
    <w:p w14:paraId="399C8F07" w14:textId="18B537CF" w:rsidR="00CC23E5" w:rsidRPr="006738A1" w:rsidRDefault="00415D8B" w:rsidP="00CC23E5">
      <w:pPr>
        <w:spacing w:after="0" w:line="360" w:lineRule="auto"/>
        <w:rPr>
          <w:rFonts w:eastAsiaTheme="minorEastAsia"/>
          <w:b/>
          <w:lang w:eastAsia="ja-JP"/>
        </w:rPr>
      </w:pPr>
      <w:r w:rsidRPr="006738A1">
        <w:rPr>
          <w:b/>
          <w:u w:val="single"/>
        </w:rPr>
        <w:t>Proposal 2:</w:t>
      </w:r>
      <w:r w:rsidRPr="006738A1">
        <w:rPr>
          <w:b/>
        </w:rPr>
        <w:t xml:space="preserve"> A-MPR is not needed for 1dBm/200MHz for n257 and 7dBm/1GHz for n259.</w:t>
      </w:r>
    </w:p>
    <w:p w14:paraId="700DEDD8" w14:textId="1C22DE42" w:rsidR="00E67CD9" w:rsidRPr="00CC23E5" w:rsidRDefault="00415D8B" w:rsidP="00CC23E5">
      <w:pPr>
        <w:spacing w:line="360" w:lineRule="auto"/>
        <w:rPr>
          <w:b/>
        </w:rPr>
      </w:pPr>
      <w:r w:rsidRPr="006738A1">
        <w:rPr>
          <w:rFonts w:eastAsiaTheme="minorEastAsia"/>
          <w:b/>
          <w:bCs/>
          <w:u w:val="single"/>
          <w:lang w:eastAsia="ja-JP"/>
        </w:rPr>
        <w:t xml:space="preserve">Proposal 3: </w:t>
      </w:r>
      <w:r w:rsidR="006738A1" w:rsidRPr="006738A1">
        <w:rPr>
          <w:rFonts w:eastAsiaTheme="minorEastAsia"/>
          <w:b/>
          <w:bCs/>
          <w:lang w:eastAsia="ja-JP"/>
        </w:rPr>
        <w:t>CR for n259 [8</w:t>
      </w:r>
      <w:r w:rsidRPr="006738A1">
        <w:rPr>
          <w:rFonts w:eastAsiaTheme="minorEastAsia"/>
          <w:b/>
          <w:bCs/>
          <w:lang w:eastAsia="ja-JP"/>
        </w:rPr>
        <w:t>] should be agreed.</w:t>
      </w:r>
    </w:p>
    <w:p w14:paraId="7CF87B45" w14:textId="6DDEFFC5" w:rsidR="009D1BE4" w:rsidRDefault="009D1BE4" w:rsidP="006354A8">
      <w:pPr>
        <w:pStyle w:val="1"/>
        <w:jc w:val="both"/>
        <w:rPr>
          <w:lang w:eastAsia="ja-JP"/>
        </w:rPr>
      </w:pPr>
      <w:r w:rsidRPr="00891A01">
        <w:rPr>
          <w:rFonts w:hint="eastAsia"/>
          <w:lang w:eastAsia="ja-JP"/>
        </w:rPr>
        <w:t>References</w:t>
      </w:r>
    </w:p>
    <w:bookmarkEnd w:id="0"/>
    <w:p w14:paraId="490B5D1B" w14:textId="230BA445" w:rsidR="00B7301D" w:rsidRPr="009E519A" w:rsidRDefault="00B7301D" w:rsidP="00BF217B">
      <w:pPr>
        <w:rPr>
          <w:rFonts w:eastAsiaTheme="minorEastAsia"/>
          <w:lang w:val="en-US" w:eastAsia="ja-JP"/>
        </w:rPr>
      </w:pPr>
      <w:r>
        <w:rPr>
          <w:rFonts w:eastAsiaTheme="minorEastAsia" w:hint="eastAsia"/>
          <w:lang w:val="en-US" w:eastAsia="ja-JP"/>
        </w:rPr>
        <w:t>[1]</w:t>
      </w:r>
      <w:r w:rsidRPr="00D558A0">
        <w:t xml:space="preserve"> </w:t>
      </w:r>
      <w:r w:rsidR="00BF217B">
        <w:rPr>
          <w:rFonts w:eastAsiaTheme="minorEastAsia"/>
          <w:lang w:val="en-US" w:eastAsia="ja-JP"/>
        </w:rPr>
        <w:t>R4-2005738</w:t>
      </w:r>
      <w:r>
        <w:rPr>
          <w:rFonts w:eastAsiaTheme="minorEastAsia"/>
          <w:lang w:val="en-US" w:eastAsia="ja-JP"/>
        </w:rPr>
        <w:t>, “</w:t>
      </w:r>
      <w:r w:rsidR="00BF217B" w:rsidRPr="00BF217B">
        <w:rPr>
          <w:rFonts w:eastAsiaTheme="minorEastAsia"/>
          <w:lang w:val="en-US" w:eastAsia="ja-JP"/>
        </w:rPr>
        <w:t>WF on WRC-19 outcome and impact on RAN4 specifications</w:t>
      </w:r>
      <w:r w:rsidR="00BF217B">
        <w:rPr>
          <w:rFonts w:eastAsiaTheme="minorEastAsia"/>
          <w:lang w:val="en-US" w:eastAsia="ja-JP"/>
        </w:rPr>
        <w:t>”, NTT DOCOMO, INC.</w:t>
      </w:r>
    </w:p>
    <w:p w14:paraId="573A5A21" w14:textId="343B0E09" w:rsidR="00B7301D" w:rsidRDefault="00652C11" w:rsidP="006354A8">
      <w:pPr>
        <w:jc w:val="both"/>
        <w:rPr>
          <w:rFonts w:eastAsiaTheme="minorEastAsia"/>
          <w:lang w:val="en-US" w:eastAsia="ja-JP"/>
        </w:rPr>
      </w:pPr>
      <w:r>
        <w:rPr>
          <w:rFonts w:eastAsiaTheme="minorEastAsia" w:hint="eastAsia"/>
          <w:lang w:val="en-US" w:eastAsia="ja-JP"/>
        </w:rPr>
        <w:t>[2]</w:t>
      </w:r>
      <w:r>
        <w:rPr>
          <w:rFonts w:eastAsiaTheme="minorEastAsia"/>
          <w:lang w:val="en-US" w:eastAsia="ja-JP"/>
        </w:rPr>
        <w:t xml:space="preserve"> </w:t>
      </w:r>
      <w:r>
        <w:rPr>
          <w:rFonts w:eastAsiaTheme="minorEastAsia" w:hint="eastAsia"/>
          <w:lang w:val="en-US" w:eastAsia="ja-JP"/>
        </w:rPr>
        <w:t>R4</w:t>
      </w:r>
      <w:r>
        <w:rPr>
          <w:rFonts w:eastAsiaTheme="minorEastAsia"/>
          <w:lang w:val="en-US" w:eastAsia="ja-JP"/>
        </w:rPr>
        <w:t>-2000230, “</w:t>
      </w:r>
      <w:r w:rsidRPr="00652C11">
        <w:rPr>
          <w:rFonts w:eastAsiaTheme="minorEastAsia"/>
          <w:lang w:val="en-US" w:eastAsia="ja-JP"/>
        </w:rPr>
        <w:t>EESS protection from n257</w:t>
      </w:r>
      <w:r>
        <w:rPr>
          <w:rFonts w:eastAsiaTheme="minorEastAsia"/>
          <w:lang w:val="en-US" w:eastAsia="ja-JP"/>
        </w:rPr>
        <w:t>”, NTT DOCOMO, INC.</w:t>
      </w:r>
    </w:p>
    <w:p w14:paraId="58962D75" w14:textId="2A557B2B" w:rsidR="00FF3776" w:rsidRDefault="00FF3776" w:rsidP="006354A8">
      <w:pPr>
        <w:jc w:val="both"/>
        <w:rPr>
          <w:rFonts w:eastAsiaTheme="minorEastAsia"/>
          <w:lang w:val="en-US" w:eastAsia="ja-JP"/>
        </w:rPr>
      </w:pPr>
      <w:r>
        <w:rPr>
          <w:rFonts w:eastAsiaTheme="minorEastAsia"/>
          <w:lang w:val="en-US" w:eastAsia="ja-JP"/>
        </w:rPr>
        <w:t>[3] R4-200</w:t>
      </w:r>
      <w:r w:rsidR="00A223DC">
        <w:rPr>
          <w:rFonts w:eastAsiaTheme="minorEastAsia"/>
          <w:lang w:val="en-US" w:eastAsia="ja-JP"/>
        </w:rPr>
        <w:t>0</w:t>
      </w:r>
      <w:r>
        <w:rPr>
          <w:rFonts w:eastAsiaTheme="minorEastAsia"/>
          <w:lang w:val="en-US" w:eastAsia="ja-JP"/>
        </w:rPr>
        <w:t>233, “</w:t>
      </w:r>
      <w:r w:rsidRPr="00FF3776">
        <w:rPr>
          <w:rFonts w:eastAsiaTheme="minorEastAsia"/>
          <w:lang w:val="en-US" w:eastAsia="ja-JP"/>
        </w:rPr>
        <w:t>EESS protection from n259</w:t>
      </w:r>
      <w:r>
        <w:rPr>
          <w:rFonts w:eastAsiaTheme="minorEastAsia"/>
          <w:lang w:val="en-US" w:eastAsia="ja-JP"/>
        </w:rPr>
        <w:t>”, NTT DOCOMO, INC.</w:t>
      </w:r>
    </w:p>
    <w:p w14:paraId="600A738A" w14:textId="10ECCC3D" w:rsidR="0073705E" w:rsidRDefault="0073705E" w:rsidP="006354A8">
      <w:pPr>
        <w:jc w:val="both"/>
        <w:rPr>
          <w:rFonts w:eastAsiaTheme="minorEastAsia"/>
          <w:lang w:val="en-US" w:eastAsia="ja-JP"/>
        </w:rPr>
      </w:pPr>
      <w:r>
        <w:rPr>
          <w:rFonts w:eastAsiaTheme="minorEastAsia"/>
          <w:lang w:val="en-US" w:eastAsia="ja-JP"/>
        </w:rPr>
        <w:t>[4] R4-2000220, “</w:t>
      </w:r>
      <w:r w:rsidRPr="0073705E">
        <w:rPr>
          <w:rFonts w:eastAsiaTheme="minorEastAsia"/>
          <w:lang w:val="en-US" w:eastAsia="ja-JP"/>
        </w:rPr>
        <w:t>Necessity of signaling supported NS values</w:t>
      </w:r>
      <w:r>
        <w:rPr>
          <w:rFonts w:eastAsiaTheme="minorEastAsia"/>
          <w:lang w:val="en-US" w:eastAsia="ja-JP"/>
        </w:rPr>
        <w:t>”, NTT DOCOMO, INC.</w:t>
      </w:r>
    </w:p>
    <w:p w14:paraId="7A9688C4" w14:textId="53F8C2B1" w:rsidR="00232B2C" w:rsidRDefault="000C74B5" w:rsidP="006354A8">
      <w:pPr>
        <w:jc w:val="both"/>
        <w:rPr>
          <w:rFonts w:eastAsiaTheme="minorEastAsia"/>
          <w:lang w:val="en-US" w:eastAsia="ja-JP"/>
        </w:rPr>
      </w:pPr>
      <w:r>
        <w:rPr>
          <w:rFonts w:eastAsiaTheme="minorEastAsia"/>
          <w:lang w:val="en-US" w:eastAsia="ja-JP"/>
        </w:rPr>
        <w:t>[5</w:t>
      </w:r>
      <w:r w:rsidR="00232B2C">
        <w:rPr>
          <w:rFonts w:eastAsiaTheme="minorEastAsia"/>
          <w:lang w:val="en-US" w:eastAsia="ja-JP"/>
        </w:rPr>
        <w:t xml:space="preserve">] </w:t>
      </w:r>
      <w:r w:rsidR="00232B2C" w:rsidRPr="00232B2C">
        <w:rPr>
          <w:rFonts w:eastAsiaTheme="minorEastAsia"/>
          <w:lang w:val="en-US" w:eastAsia="ja-JP"/>
        </w:rPr>
        <w:t>R4-2003241, “More on necessity of signaling supported NS values”, NTT DOCOMO, INC., KDDI Corporation, SoftBank Corp.,</w:t>
      </w:r>
    </w:p>
    <w:p w14:paraId="744B2002" w14:textId="77777777" w:rsidR="00937A6C" w:rsidRPr="00937A6C" w:rsidRDefault="00937A6C" w:rsidP="00937A6C">
      <w:pPr>
        <w:rPr>
          <w:rFonts w:eastAsiaTheme="minorEastAsia"/>
          <w:lang w:val="en-US" w:eastAsia="ja-JP"/>
        </w:rPr>
      </w:pPr>
      <w:r w:rsidRPr="00937A6C">
        <w:rPr>
          <w:rFonts w:eastAsiaTheme="minorEastAsia"/>
          <w:lang w:val="en-US" w:eastAsia="ja-JP"/>
        </w:rPr>
        <w:t>[6</w:t>
      </w:r>
      <w:r w:rsidR="004D1159" w:rsidRPr="00937A6C">
        <w:rPr>
          <w:rFonts w:eastAsiaTheme="minorEastAsia"/>
          <w:lang w:val="en-US" w:eastAsia="ja-JP"/>
        </w:rPr>
        <w:t>]</w:t>
      </w:r>
      <w:r w:rsidRPr="00937A6C">
        <w:rPr>
          <w:rFonts w:eastAsiaTheme="minorEastAsia"/>
          <w:lang w:val="en-US" w:eastAsia="ja-JP"/>
        </w:rPr>
        <w:t xml:space="preserve"> R4-2000216, “Impact of WRC19 resolutions on FR2”, Qualcomm Incorporated</w:t>
      </w:r>
    </w:p>
    <w:p w14:paraId="0951E9CE" w14:textId="15CAE218" w:rsidR="004D1159" w:rsidRPr="00937A6C" w:rsidRDefault="00937A6C" w:rsidP="006354A8">
      <w:pPr>
        <w:jc w:val="both"/>
        <w:rPr>
          <w:rFonts w:eastAsiaTheme="minorEastAsia"/>
          <w:lang w:val="en-US" w:eastAsia="ja-JP"/>
        </w:rPr>
      </w:pPr>
      <w:r w:rsidRPr="00937A6C">
        <w:rPr>
          <w:rFonts w:eastAsiaTheme="minorEastAsia" w:hint="eastAsia"/>
          <w:lang w:val="en-US" w:eastAsia="ja-JP"/>
        </w:rPr>
        <w:t>[7] R4-2000219</w:t>
      </w:r>
      <w:r w:rsidRPr="00937A6C">
        <w:rPr>
          <w:rFonts w:eastAsiaTheme="minorEastAsia"/>
          <w:lang w:val="en-US" w:eastAsia="ja-JP"/>
        </w:rPr>
        <w:t>, “dCR to 38.101-2: Visualizing A-MPR from WRC19 Resolutions”,  Qualcomm Incorporated</w:t>
      </w:r>
    </w:p>
    <w:p w14:paraId="1E49F7C8" w14:textId="5088FADF" w:rsidR="004D1159" w:rsidRPr="00652C11" w:rsidRDefault="0052508E" w:rsidP="006354A8">
      <w:pPr>
        <w:jc w:val="both"/>
        <w:rPr>
          <w:rFonts w:eastAsiaTheme="minorEastAsia"/>
          <w:lang w:val="en-US" w:eastAsia="ja-JP"/>
        </w:rPr>
      </w:pPr>
      <w:r>
        <w:rPr>
          <w:rFonts w:eastAsiaTheme="minorEastAsia" w:hint="eastAsia"/>
          <w:lang w:val="en-US" w:eastAsia="ja-JP"/>
        </w:rPr>
        <w:t>[</w:t>
      </w:r>
      <w:r>
        <w:rPr>
          <w:rFonts w:eastAsiaTheme="minorEastAsia"/>
          <w:lang w:val="en-US" w:eastAsia="ja-JP"/>
        </w:rPr>
        <w:t>8</w:t>
      </w:r>
      <w:r>
        <w:rPr>
          <w:rFonts w:eastAsiaTheme="minorEastAsia" w:hint="eastAsia"/>
          <w:lang w:val="en-US" w:eastAsia="ja-JP"/>
        </w:rPr>
        <w:t>]</w:t>
      </w:r>
      <w:r>
        <w:rPr>
          <w:rFonts w:eastAsiaTheme="minorEastAsia"/>
          <w:lang w:val="en-US" w:eastAsia="ja-JP"/>
        </w:rPr>
        <w:t xml:space="preserve"> R4-2006990, “CR for introduction of n259”, NTT DOCOMO, INC.</w:t>
      </w:r>
      <w:bookmarkStart w:id="1" w:name="_GoBack"/>
      <w:bookmarkEnd w:id="1"/>
    </w:p>
    <w:sectPr w:rsidR="004D1159" w:rsidRPr="00652C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67C59" w14:textId="77777777" w:rsidR="00191FB5" w:rsidRDefault="00191FB5">
      <w:r>
        <w:separator/>
      </w:r>
    </w:p>
  </w:endnote>
  <w:endnote w:type="continuationSeparator" w:id="0">
    <w:p w14:paraId="64283396" w14:textId="77777777" w:rsidR="00191FB5" w:rsidRDefault="0019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30CD5" w14:textId="77777777" w:rsidR="00191FB5" w:rsidRDefault="00191FB5">
      <w:r>
        <w:separator/>
      </w:r>
    </w:p>
  </w:footnote>
  <w:footnote w:type="continuationSeparator" w:id="0">
    <w:p w14:paraId="4E001F3F" w14:textId="77777777" w:rsidR="00191FB5" w:rsidRDefault="00191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A37305"/>
    <w:multiLevelType w:val="hybridMultilevel"/>
    <w:tmpl w:val="BFC2F550"/>
    <w:lvl w:ilvl="0" w:tplc="AABCA02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DD62F6"/>
    <w:multiLevelType w:val="hybridMultilevel"/>
    <w:tmpl w:val="AAA89E1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6520F3"/>
    <w:multiLevelType w:val="hybridMultilevel"/>
    <w:tmpl w:val="693CA01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94159B7"/>
    <w:multiLevelType w:val="multilevel"/>
    <w:tmpl w:val="26364E5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B23B9C"/>
    <w:multiLevelType w:val="hybridMultilevel"/>
    <w:tmpl w:val="24461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A06DAB"/>
    <w:multiLevelType w:val="hybridMultilevel"/>
    <w:tmpl w:val="1C8EBB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6"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77B470F"/>
    <w:multiLevelType w:val="hybridMultilevel"/>
    <w:tmpl w:val="04BAB6F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922D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69618D"/>
    <w:multiLevelType w:val="hybridMultilevel"/>
    <w:tmpl w:val="35160554"/>
    <w:lvl w:ilvl="0" w:tplc="B6381434">
      <w:start w:val="1"/>
      <w:numFmt w:val="bullet"/>
      <w:lvlText w:val="–"/>
      <w:lvlJc w:val="left"/>
      <w:pPr>
        <w:tabs>
          <w:tab w:val="num" w:pos="720"/>
        </w:tabs>
        <w:ind w:left="720" w:hanging="360"/>
      </w:pPr>
      <w:rPr>
        <w:rFonts w:ascii="Arial" w:hAnsi="Arial" w:hint="default"/>
      </w:rPr>
    </w:lvl>
    <w:lvl w:ilvl="1" w:tplc="760C1308">
      <w:start w:val="1"/>
      <w:numFmt w:val="bullet"/>
      <w:lvlText w:val="–"/>
      <w:lvlJc w:val="left"/>
      <w:pPr>
        <w:tabs>
          <w:tab w:val="num" w:pos="1440"/>
        </w:tabs>
        <w:ind w:left="1440" w:hanging="360"/>
      </w:pPr>
      <w:rPr>
        <w:rFonts w:ascii="Arial" w:hAnsi="Arial" w:hint="default"/>
      </w:rPr>
    </w:lvl>
    <w:lvl w:ilvl="2" w:tplc="7C2ADA36" w:tentative="1">
      <w:start w:val="1"/>
      <w:numFmt w:val="bullet"/>
      <w:lvlText w:val="–"/>
      <w:lvlJc w:val="left"/>
      <w:pPr>
        <w:tabs>
          <w:tab w:val="num" w:pos="2160"/>
        </w:tabs>
        <w:ind w:left="2160" w:hanging="360"/>
      </w:pPr>
      <w:rPr>
        <w:rFonts w:ascii="Arial" w:hAnsi="Arial" w:hint="default"/>
      </w:rPr>
    </w:lvl>
    <w:lvl w:ilvl="3" w:tplc="C7545B96" w:tentative="1">
      <w:start w:val="1"/>
      <w:numFmt w:val="bullet"/>
      <w:lvlText w:val="–"/>
      <w:lvlJc w:val="left"/>
      <w:pPr>
        <w:tabs>
          <w:tab w:val="num" w:pos="2880"/>
        </w:tabs>
        <w:ind w:left="2880" w:hanging="360"/>
      </w:pPr>
      <w:rPr>
        <w:rFonts w:ascii="Arial" w:hAnsi="Arial" w:hint="default"/>
      </w:rPr>
    </w:lvl>
    <w:lvl w:ilvl="4" w:tplc="F814A81C" w:tentative="1">
      <w:start w:val="1"/>
      <w:numFmt w:val="bullet"/>
      <w:lvlText w:val="–"/>
      <w:lvlJc w:val="left"/>
      <w:pPr>
        <w:tabs>
          <w:tab w:val="num" w:pos="3600"/>
        </w:tabs>
        <w:ind w:left="3600" w:hanging="360"/>
      </w:pPr>
      <w:rPr>
        <w:rFonts w:ascii="Arial" w:hAnsi="Arial" w:hint="default"/>
      </w:rPr>
    </w:lvl>
    <w:lvl w:ilvl="5" w:tplc="D0307F50" w:tentative="1">
      <w:start w:val="1"/>
      <w:numFmt w:val="bullet"/>
      <w:lvlText w:val="–"/>
      <w:lvlJc w:val="left"/>
      <w:pPr>
        <w:tabs>
          <w:tab w:val="num" w:pos="4320"/>
        </w:tabs>
        <w:ind w:left="4320" w:hanging="360"/>
      </w:pPr>
      <w:rPr>
        <w:rFonts w:ascii="Arial" w:hAnsi="Arial" w:hint="default"/>
      </w:rPr>
    </w:lvl>
    <w:lvl w:ilvl="6" w:tplc="90C6862A" w:tentative="1">
      <w:start w:val="1"/>
      <w:numFmt w:val="bullet"/>
      <w:lvlText w:val="–"/>
      <w:lvlJc w:val="left"/>
      <w:pPr>
        <w:tabs>
          <w:tab w:val="num" w:pos="5040"/>
        </w:tabs>
        <w:ind w:left="5040" w:hanging="360"/>
      </w:pPr>
      <w:rPr>
        <w:rFonts w:ascii="Arial" w:hAnsi="Arial" w:hint="default"/>
      </w:rPr>
    </w:lvl>
    <w:lvl w:ilvl="7" w:tplc="9358063A" w:tentative="1">
      <w:start w:val="1"/>
      <w:numFmt w:val="bullet"/>
      <w:lvlText w:val="–"/>
      <w:lvlJc w:val="left"/>
      <w:pPr>
        <w:tabs>
          <w:tab w:val="num" w:pos="5760"/>
        </w:tabs>
        <w:ind w:left="5760" w:hanging="360"/>
      </w:pPr>
      <w:rPr>
        <w:rFonts w:ascii="Arial" w:hAnsi="Arial" w:hint="default"/>
      </w:rPr>
    </w:lvl>
    <w:lvl w:ilvl="8" w:tplc="51B2AF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EC67A2"/>
    <w:multiLevelType w:val="hybridMultilevel"/>
    <w:tmpl w:val="EF482A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9" w15:restartNumberingAfterBreak="0">
    <w:nsid w:val="6F2E0401"/>
    <w:multiLevelType w:val="hybridMultilevel"/>
    <w:tmpl w:val="AAA89E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6"/>
  </w:num>
  <w:num w:numId="2">
    <w:abstractNumId w:val="36"/>
  </w:num>
  <w:num w:numId="3">
    <w:abstractNumId w:val="25"/>
  </w:num>
  <w:num w:numId="4">
    <w:abstractNumId w:val="13"/>
  </w:num>
  <w:num w:numId="5">
    <w:abstractNumId w:val="21"/>
  </w:num>
  <w:num w:numId="6">
    <w:abstractNumId w:val="41"/>
  </w:num>
  <w:num w:numId="7">
    <w:abstractNumId w:val="17"/>
  </w:num>
  <w:num w:numId="8">
    <w:abstractNumId w:val="42"/>
  </w:num>
  <w:num w:numId="9">
    <w:abstractNumId w:val="22"/>
  </w:num>
  <w:num w:numId="10">
    <w:abstractNumId w:val="0"/>
  </w:num>
  <w:num w:numId="11">
    <w:abstractNumId w:val="45"/>
  </w:num>
  <w:num w:numId="12">
    <w:abstractNumId w:val="15"/>
  </w:num>
  <w:num w:numId="13">
    <w:abstractNumId w:val="11"/>
  </w:num>
  <w:num w:numId="14">
    <w:abstractNumId w:val="8"/>
  </w:num>
  <w:num w:numId="15">
    <w:abstractNumId w:val="40"/>
  </w:num>
  <w:num w:numId="16">
    <w:abstractNumId w:val="38"/>
  </w:num>
  <w:num w:numId="17">
    <w:abstractNumId w:val="43"/>
  </w:num>
  <w:num w:numId="18">
    <w:abstractNumId w:val="37"/>
  </w:num>
  <w:num w:numId="19">
    <w:abstractNumId w:val="20"/>
  </w:num>
  <w:num w:numId="20">
    <w:abstractNumId w:val="26"/>
  </w:num>
  <w:num w:numId="21">
    <w:abstractNumId w:val="23"/>
  </w:num>
  <w:num w:numId="22">
    <w:abstractNumId w:val="5"/>
  </w:num>
  <w:num w:numId="23">
    <w:abstractNumId w:val="32"/>
  </w:num>
  <w:num w:numId="24">
    <w:abstractNumId w:val="2"/>
  </w:num>
  <w:num w:numId="25">
    <w:abstractNumId w:val="4"/>
  </w:num>
  <w:num w:numId="26">
    <w:abstractNumId w:val="30"/>
  </w:num>
  <w:num w:numId="27">
    <w:abstractNumId w:val="44"/>
  </w:num>
  <w:num w:numId="28">
    <w:abstractNumId w:val="9"/>
  </w:num>
  <w:num w:numId="29">
    <w:abstractNumId w:val="46"/>
  </w:num>
  <w:num w:numId="30">
    <w:abstractNumId w:val="28"/>
  </w:num>
  <w:num w:numId="31">
    <w:abstractNumId w:val="34"/>
  </w:num>
  <w:num w:numId="32">
    <w:abstractNumId w:val="14"/>
  </w:num>
  <w:num w:numId="33">
    <w:abstractNumId w:val="24"/>
  </w:num>
  <w:num w:numId="34">
    <w:abstractNumId w:val="7"/>
  </w:num>
  <w:num w:numId="35">
    <w:abstractNumId w:val="6"/>
  </w:num>
  <w:num w:numId="36">
    <w:abstractNumId w:val="7"/>
  </w:num>
  <w:num w:numId="37">
    <w:abstractNumId w:val="27"/>
  </w:num>
  <w:num w:numId="38">
    <w:abstractNumId w:val="31"/>
  </w:num>
  <w:num w:numId="39">
    <w:abstractNumId w:val="19"/>
  </w:num>
  <w:num w:numId="40">
    <w:abstractNumId w:val="35"/>
  </w:num>
  <w:num w:numId="41">
    <w:abstractNumId w:val="3"/>
  </w:num>
  <w:num w:numId="42">
    <w:abstractNumId w:val="39"/>
  </w:num>
  <w:num w:numId="43">
    <w:abstractNumId w:val="18"/>
  </w:num>
  <w:num w:numId="44">
    <w:abstractNumId w:val="29"/>
  </w:num>
  <w:num w:numId="45">
    <w:abstractNumId w:val="1"/>
  </w:num>
  <w:num w:numId="46">
    <w:abstractNumId w:val="10"/>
  </w:num>
  <w:num w:numId="47">
    <w:abstractNumId w:val="33"/>
  </w:num>
  <w:num w:numId="4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9A"/>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E6C"/>
    <w:rsid w:val="0003154D"/>
    <w:rsid w:val="00031BCE"/>
    <w:rsid w:val="00031C1D"/>
    <w:rsid w:val="0003248B"/>
    <w:rsid w:val="0003385D"/>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76B97"/>
    <w:rsid w:val="000820DA"/>
    <w:rsid w:val="000840C6"/>
    <w:rsid w:val="00086E6E"/>
    <w:rsid w:val="00087322"/>
    <w:rsid w:val="000911E4"/>
    <w:rsid w:val="000913EC"/>
    <w:rsid w:val="00093E7E"/>
    <w:rsid w:val="00095722"/>
    <w:rsid w:val="0009575D"/>
    <w:rsid w:val="00095795"/>
    <w:rsid w:val="000978C3"/>
    <w:rsid w:val="00097B52"/>
    <w:rsid w:val="00097D22"/>
    <w:rsid w:val="000A06CF"/>
    <w:rsid w:val="000A2C7E"/>
    <w:rsid w:val="000A409E"/>
    <w:rsid w:val="000A45AC"/>
    <w:rsid w:val="000A5B15"/>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C74B5"/>
    <w:rsid w:val="000D0AFE"/>
    <w:rsid w:val="000D1F67"/>
    <w:rsid w:val="000D22BD"/>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D6C"/>
    <w:rsid w:val="000F7E86"/>
    <w:rsid w:val="0010127A"/>
    <w:rsid w:val="00101C5E"/>
    <w:rsid w:val="001069B6"/>
    <w:rsid w:val="00106A9F"/>
    <w:rsid w:val="001072A8"/>
    <w:rsid w:val="00111737"/>
    <w:rsid w:val="001141CF"/>
    <w:rsid w:val="0011424E"/>
    <w:rsid w:val="00115B49"/>
    <w:rsid w:val="00117291"/>
    <w:rsid w:val="00123571"/>
    <w:rsid w:val="00123B5C"/>
    <w:rsid w:val="00124082"/>
    <w:rsid w:val="00126264"/>
    <w:rsid w:val="001301B1"/>
    <w:rsid w:val="00130E89"/>
    <w:rsid w:val="00132D36"/>
    <w:rsid w:val="00134CB5"/>
    <w:rsid w:val="001356B2"/>
    <w:rsid w:val="00136B32"/>
    <w:rsid w:val="00141A2F"/>
    <w:rsid w:val="00142339"/>
    <w:rsid w:val="00142771"/>
    <w:rsid w:val="001445BA"/>
    <w:rsid w:val="0014547D"/>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797"/>
    <w:rsid w:val="001708D0"/>
    <w:rsid w:val="00171D07"/>
    <w:rsid w:val="00172994"/>
    <w:rsid w:val="0017516C"/>
    <w:rsid w:val="001757CA"/>
    <w:rsid w:val="00175AB9"/>
    <w:rsid w:val="00175F13"/>
    <w:rsid w:val="00181060"/>
    <w:rsid w:val="00181D66"/>
    <w:rsid w:val="00182304"/>
    <w:rsid w:val="0018379B"/>
    <w:rsid w:val="001848A8"/>
    <w:rsid w:val="00184EFC"/>
    <w:rsid w:val="0018585B"/>
    <w:rsid w:val="00191CA1"/>
    <w:rsid w:val="00191FB5"/>
    <w:rsid w:val="00192CE3"/>
    <w:rsid w:val="00193116"/>
    <w:rsid w:val="00196957"/>
    <w:rsid w:val="001A08AA"/>
    <w:rsid w:val="001A2A4D"/>
    <w:rsid w:val="001A2BC5"/>
    <w:rsid w:val="001A3120"/>
    <w:rsid w:val="001A3291"/>
    <w:rsid w:val="001A5A88"/>
    <w:rsid w:val="001B0237"/>
    <w:rsid w:val="001B1C3C"/>
    <w:rsid w:val="001B284A"/>
    <w:rsid w:val="001B3190"/>
    <w:rsid w:val="001C1AB1"/>
    <w:rsid w:val="001C3159"/>
    <w:rsid w:val="001C3A35"/>
    <w:rsid w:val="001C5DBB"/>
    <w:rsid w:val="001C602C"/>
    <w:rsid w:val="001C67F1"/>
    <w:rsid w:val="001C7645"/>
    <w:rsid w:val="001D244E"/>
    <w:rsid w:val="001D3283"/>
    <w:rsid w:val="001D3AFA"/>
    <w:rsid w:val="001D5FAC"/>
    <w:rsid w:val="001D61DA"/>
    <w:rsid w:val="001D6D1A"/>
    <w:rsid w:val="001D7E18"/>
    <w:rsid w:val="001E0240"/>
    <w:rsid w:val="001E073C"/>
    <w:rsid w:val="001E0C02"/>
    <w:rsid w:val="001E5108"/>
    <w:rsid w:val="001E7AB9"/>
    <w:rsid w:val="001F109F"/>
    <w:rsid w:val="001F2142"/>
    <w:rsid w:val="001F23F2"/>
    <w:rsid w:val="001F2D35"/>
    <w:rsid w:val="001F3A09"/>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30C68"/>
    <w:rsid w:val="00231775"/>
    <w:rsid w:val="00231866"/>
    <w:rsid w:val="00232268"/>
    <w:rsid w:val="00232B2C"/>
    <w:rsid w:val="00232B45"/>
    <w:rsid w:val="00233858"/>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0CF1"/>
    <w:rsid w:val="00282213"/>
    <w:rsid w:val="002822F6"/>
    <w:rsid w:val="0028233A"/>
    <w:rsid w:val="00283084"/>
    <w:rsid w:val="0028309A"/>
    <w:rsid w:val="0028522B"/>
    <w:rsid w:val="00290654"/>
    <w:rsid w:val="00290810"/>
    <w:rsid w:val="00292B37"/>
    <w:rsid w:val="00293F12"/>
    <w:rsid w:val="00295F07"/>
    <w:rsid w:val="00296B3D"/>
    <w:rsid w:val="00297871"/>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DE9"/>
    <w:rsid w:val="002C1FC4"/>
    <w:rsid w:val="002C2C7C"/>
    <w:rsid w:val="002C36AF"/>
    <w:rsid w:val="002C4696"/>
    <w:rsid w:val="002D05DD"/>
    <w:rsid w:val="002D1758"/>
    <w:rsid w:val="002D3CEA"/>
    <w:rsid w:val="002D44CF"/>
    <w:rsid w:val="002D4648"/>
    <w:rsid w:val="002D4EAC"/>
    <w:rsid w:val="002D5AA1"/>
    <w:rsid w:val="002D6417"/>
    <w:rsid w:val="002E08A7"/>
    <w:rsid w:val="002E12A7"/>
    <w:rsid w:val="002E44CF"/>
    <w:rsid w:val="002E4C55"/>
    <w:rsid w:val="002E678D"/>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24944"/>
    <w:rsid w:val="00324C0D"/>
    <w:rsid w:val="003253ED"/>
    <w:rsid w:val="0033031B"/>
    <w:rsid w:val="00330964"/>
    <w:rsid w:val="00331476"/>
    <w:rsid w:val="0033795B"/>
    <w:rsid w:val="00341E05"/>
    <w:rsid w:val="00341EE1"/>
    <w:rsid w:val="003447D7"/>
    <w:rsid w:val="003449E6"/>
    <w:rsid w:val="003466ED"/>
    <w:rsid w:val="0035177D"/>
    <w:rsid w:val="003543FA"/>
    <w:rsid w:val="00356B37"/>
    <w:rsid w:val="00357342"/>
    <w:rsid w:val="00361187"/>
    <w:rsid w:val="00361491"/>
    <w:rsid w:val="0036245D"/>
    <w:rsid w:val="0036393F"/>
    <w:rsid w:val="00365FCA"/>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4F6A"/>
    <w:rsid w:val="003E604E"/>
    <w:rsid w:val="003F038E"/>
    <w:rsid w:val="003F1D9E"/>
    <w:rsid w:val="003F2E02"/>
    <w:rsid w:val="003F4945"/>
    <w:rsid w:val="003F4CA1"/>
    <w:rsid w:val="003F512C"/>
    <w:rsid w:val="003F51B5"/>
    <w:rsid w:val="003F544C"/>
    <w:rsid w:val="003F6038"/>
    <w:rsid w:val="00400ADD"/>
    <w:rsid w:val="004017C2"/>
    <w:rsid w:val="00403F8A"/>
    <w:rsid w:val="0040419A"/>
    <w:rsid w:val="00406887"/>
    <w:rsid w:val="0040756A"/>
    <w:rsid w:val="0041090A"/>
    <w:rsid w:val="0041510E"/>
    <w:rsid w:val="00415D8B"/>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47D7E"/>
    <w:rsid w:val="00450AEF"/>
    <w:rsid w:val="00450EF8"/>
    <w:rsid w:val="004543ED"/>
    <w:rsid w:val="004553B9"/>
    <w:rsid w:val="0046402B"/>
    <w:rsid w:val="004645B3"/>
    <w:rsid w:val="00465F13"/>
    <w:rsid w:val="0046699D"/>
    <w:rsid w:val="004704E5"/>
    <w:rsid w:val="0048134C"/>
    <w:rsid w:val="004824CE"/>
    <w:rsid w:val="004828C3"/>
    <w:rsid w:val="00483DF6"/>
    <w:rsid w:val="00485DDA"/>
    <w:rsid w:val="00490611"/>
    <w:rsid w:val="004912EB"/>
    <w:rsid w:val="0049156D"/>
    <w:rsid w:val="00493BE7"/>
    <w:rsid w:val="00497049"/>
    <w:rsid w:val="00497809"/>
    <w:rsid w:val="004A035D"/>
    <w:rsid w:val="004A0D35"/>
    <w:rsid w:val="004A17C7"/>
    <w:rsid w:val="004A41BD"/>
    <w:rsid w:val="004A4E6C"/>
    <w:rsid w:val="004A4F25"/>
    <w:rsid w:val="004A782C"/>
    <w:rsid w:val="004A7ADF"/>
    <w:rsid w:val="004B103C"/>
    <w:rsid w:val="004B1EF8"/>
    <w:rsid w:val="004B43FD"/>
    <w:rsid w:val="004B5CEC"/>
    <w:rsid w:val="004B693D"/>
    <w:rsid w:val="004B7715"/>
    <w:rsid w:val="004B7C86"/>
    <w:rsid w:val="004C3B1D"/>
    <w:rsid w:val="004C4B86"/>
    <w:rsid w:val="004C67E0"/>
    <w:rsid w:val="004C72B1"/>
    <w:rsid w:val="004D072B"/>
    <w:rsid w:val="004D0C02"/>
    <w:rsid w:val="004D1159"/>
    <w:rsid w:val="004D1DFD"/>
    <w:rsid w:val="004D2B59"/>
    <w:rsid w:val="004D3B52"/>
    <w:rsid w:val="004D42E8"/>
    <w:rsid w:val="004D521F"/>
    <w:rsid w:val="004D7017"/>
    <w:rsid w:val="004D7A6A"/>
    <w:rsid w:val="004D7E24"/>
    <w:rsid w:val="004E2E83"/>
    <w:rsid w:val="004E73B0"/>
    <w:rsid w:val="004F09C1"/>
    <w:rsid w:val="004F2F68"/>
    <w:rsid w:val="004F6299"/>
    <w:rsid w:val="004F7A3D"/>
    <w:rsid w:val="005044B5"/>
    <w:rsid w:val="00505026"/>
    <w:rsid w:val="00505BFA"/>
    <w:rsid w:val="005060C0"/>
    <w:rsid w:val="00507F71"/>
    <w:rsid w:val="0051034C"/>
    <w:rsid w:val="005139C2"/>
    <w:rsid w:val="00513E55"/>
    <w:rsid w:val="00514B38"/>
    <w:rsid w:val="00515234"/>
    <w:rsid w:val="00515703"/>
    <w:rsid w:val="00515D84"/>
    <w:rsid w:val="00517307"/>
    <w:rsid w:val="0052182F"/>
    <w:rsid w:val="00521AAC"/>
    <w:rsid w:val="00521B8C"/>
    <w:rsid w:val="00522D01"/>
    <w:rsid w:val="0052307A"/>
    <w:rsid w:val="005242F0"/>
    <w:rsid w:val="00524CA9"/>
    <w:rsid w:val="0052508E"/>
    <w:rsid w:val="00526B6F"/>
    <w:rsid w:val="0053142A"/>
    <w:rsid w:val="0053206E"/>
    <w:rsid w:val="0053296F"/>
    <w:rsid w:val="005347FC"/>
    <w:rsid w:val="00535758"/>
    <w:rsid w:val="00540A87"/>
    <w:rsid w:val="00542384"/>
    <w:rsid w:val="00544702"/>
    <w:rsid w:val="005479F5"/>
    <w:rsid w:val="00550BCC"/>
    <w:rsid w:val="00551B83"/>
    <w:rsid w:val="005558CF"/>
    <w:rsid w:val="00556E1D"/>
    <w:rsid w:val="005576D1"/>
    <w:rsid w:val="005603FA"/>
    <w:rsid w:val="00560492"/>
    <w:rsid w:val="00561D8D"/>
    <w:rsid w:val="00562786"/>
    <w:rsid w:val="005655DA"/>
    <w:rsid w:val="005658F5"/>
    <w:rsid w:val="00565C77"/>
    <w:rsid w:val="0056763E"/>
    <w:rsid w:val="00570EB9"/>
    <w:rsid w:val="005713B7"/>
    <w:rsid w:val="0057169E"/>
    <w:rsid w:val="00571703"/>
    <w:rsid w:val="0057346A"/>
    <w:rsid w:val="00577A52"/>
    <w:rsid w:val="00580107"/>
    <w:rsid w:val="005811BC"/>
    <w:rsid w:val="0058233B"/>
    <w:rsid w:val="00583047"/>
    <w:rsid w:val="00584AC5"/>
    <w:rsid w:val="00586806"/>
    <w:rsid w:val="00586C80"/>
    <w:rsid w:val="0058747E"/>
    <w:rsid w:val="005903D9"/>
    <w:rsid w:val="005910B3"/>
    <w:rsid w:val="0059130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2C50"/>
    <w:rsid w:val="005B41E8"/>
    <w:rsid w:val="005B653A"/>
    <w:rsid w:val="005B7115"/>
    <w:rsid w:val="005B7448"/>
    <w:rsid w:val="005C26F6"/>
    <w:rsid w:val="005C3B7F"/>
    <w:rsid w:val="005C6516"/>
    <w:rsid w:val="005C6689"/>
    <w:rsid w:val="005C7544"/>
    <w:rsid w:val="005D00F1"/>
    <w:rsid w:val="005D1F5B"/>
    <w:rsid w:val="005D2248"/>
    <w:rsid w:val="005D2BD9"/>
    <w:rsid w:val="005D3F3A"/>
    <w:rsid w:val="005D4B05"/>
    <w:rsid w:val="005D6A89"/>
    <w:rsid w:val="005D6D26"/>
    <w:rsid w:val="005D761F"/>
    <w:rsid w:val="005E55EA"/>
    <w:rsid w:val="005F4A7E"/>
    <w:rsid w:val="005F5E51"/>
    <w:rsid w:val="00600AD8"/>
    <w:rsid w:val="00600C7E"/>
    <w:rsid w:val="00603C1C"/>
    <w:rsid w:val="00604EDB"/>
    <w:rsid w:val="00610D3E"/>
    <w:rsid w:val="00610D66"/>
    <w:rsid w:val="00612402"/>
    <w:rsid w:val="0061646C"/>
    <w:rsid w:val="00621109"/>
    <w:rsid w:val="006235EE"/>
    <w:rsid w:val="00623B5C"/>
    <w:rsid w:val="006246C4"/>
    <w:rsid w:val="0062498C"/>
    <w:rsid w:val="006254A5"/>
    <w:rsid w:val="006301BA"/>
    <w:rsid w:val="00634095"/>
    <w:rsid w:val="00634305"/>
    <w:rsid w:val="006354A8"/>
    <w:rsid w:val="006362FF"/>
    <w:rsid w:val="00640C6F"/>
    <w:rsid w:val="006416FA"/>
    <w:rsid w:val="00642564"/>
    <w:rsid w:val="00642ED4"/>
    <w:rsid w:val="00645857"/>
    <w:rsid w:val="00650223"/>
    <w:rsid w:val="00650609"/>
    <w:rsid w:val="00652C11"/>
    <w:rsid w:val="00654E66"/>
    <w:rsid w:val="006550A5"/>
    <w:rsid w:val="0065786A"/>
    <w:rsid w:val="006604A7"/>
    <w:rsid w:val="006604E7"/>
    <w:rsid w:val="0066272C"/>
    <w:rsid w:val="00662AB0"/>
    <w:rsid w:val="00666FCB"/>
    <w:rsid w:val="006670DA"/>
    <w:rsid w:val="00670916"/>
    <w:rsid w:val="00671E20"/>
    <w:rsid w:val="006738A1"/>
    <w:rsid w:val="00673ADA"/>
    <w:rsid w:val="00673BA4"/>
    <w:rsid w:val="00676D1F"/>
    <w:rsid w:val="00680165"/>
    <w:rsid w:val="00680AF8"/>
    <w:rsid w:val="0068235D"/>
    <w:rsid w:val="006855FB"/>
    <w:rsid w:val="00685642"/>
    <w:rsid w:val="006856E5"/>
    <w:rsid w:val="00685A73"/>
    <w:rsid w:val="00686ABB"/>
    <w:rsid w:val="00686FBC"/>
    <w:rsid w:val="0068737B"/>
    <w:rsid w:val="006960BA"/>
    <w:rsid w:val="0069720F"/>
    <w:rsid w:val="006A019B"/>
    <w:rsid w:val="006A18D4"/>
    <w:rsid w:val="006A3153"/>
    <w:rsid w:val="006A3282"/>
    <w:rsid w:val="006B0D02"/>
    <w:rsid w:val="006B1EDA"/>
    <w:rsid w:val="006B3906"/>
    <w:rsid w:val="006B4546"/>
    <w:rsid w:val="006B463E"/>
    <w:rsid w:val="006B46D8"/>
    <w:rsid w:val="006B572C"/>
    <w:rsid w:val="006B5A99"/>
    <w:rsid w:val="006B6075"/>
    <w:rsid w:val="006B6A9B"/>
    <w:rsid w:val="006B6FF1"/>
    <w:rsid w:val="006B7B74"/>
    <w:rsid w:val="006C3095"/>
    <w:rsid w:val="006C674B"/>
    <w:rsid w:val="006C6F27"/>
    <w:rsid w:val="006D1755"/>
    <w:rsid w:val="006D1CE1"/>
    <w:rsid w:val="006D2A0F"/>
    <w:rsid w:val="006D4225"/>
    <w:rsid w:val="006D47D2"/>
    <w:rsid w:val="006D611D"/>
    <w:rsid w:val="006D6933"/>
    <w:rsid w:val="006D77BB"/>
    <w:rsid w:val="006D7909"/>
    <w:rsid w:val="006E1144"/>
    <w:rsid w:val="006E1AD7"/>
    <w:rsid w:val="006E1E48"/>
    <w:rsid w:val="006E2345"/>
    <w:rsid w:val="006E4C6E"/>
    <w:rsid w:val="006E4F62"/>
    <w:rsid w:val="006E7145"/>
    <w:rsid w:val="006F0923"/>
    <w:rsid w:val="006F2B4E"/>
    <w:rsid w:val="006F2BE0"/>
    <w:rsid w:val="006F3AB2"/>
    <w:rsid w:val="006F5898"/>
    <w:rsid w:val="006F7AD5"/>
    <w:rsid w:val="00701833"/>
    <w:rsid w:val="0070646B"/>
    <w:rsid w:val="007066FA"/>
    <w:rsid w:val="00707941"/>
    <w:rsid w:val="00710C7A"/>
    <w:rsid w:val="00712498"/>
    <w:rsid w:val="007128E1"/>
    <w:rsid w:val="00712B9A"/>
    <w:rsid w:val="00712FE7"/>
    <w:rsid w:val="00712FE9"/>
    <w:rsid w:val="00713D69"/>
    <w:rsid w:val="00713D88"/>
    <w:rsid w:val="00715BCC"/>
    <w:rsid w:val="00716914"/>
    <w:rsid w:val="00716E9F"/>
    <w:rsid w:val="00720840"/>
    <w:rsid w:val="00721B96"/>
    <w:rsid w:val="00721FC8"/>
    <w:rsid w:val="00723BD0"/>
    <w:rsid w:val="00724F51"/>
    <w:rsid w:val="00726D4D"/>
    <w:rsid w:val="00727982"/>
    <w:rsid w:val="007364E9"/>
    <w:rsid w:val="007366B9"/>
    <w:rsid w:val="0073705E"/>
    <w:rsid w:val="0074030B"/>
    <w:rsid w:val="0074101D"/>
    <w:rsid w:val="00741A10"/>
    <w:rsid w:val="00742689"/>
    <w:rsid w:val="00746E2C"/>
    <w:rsid w:val="00747A2C"/>
    <w:rsid w:val="00750CEB"/>
    <w:rsid w:val="00752857"/>
    <w:rsid w:val="007546AF"/>
    <w:rsid w:val="0075652A"/>
    <w:rsid w:val="00762C4B"/>
    <w:rsid w:val="00762E73"/>
    <w:rsid w:val="0076572F"/>
    <w:rsid w:val="00765FC8"/>
    <w:rsid w:val="007661AA"/>
    <w:rsid w:val="0076633D"/>
    <w:rsid w:val="007664C6"/>
    <w:rsid w:val="00767B38"/>
    <w:rsid w:val="00770020"/>
    <w:rsid w:val="00770473"/>
    <w:rsid w:val="00770490"/>
    <w:rsid w:val="00773434"/>
    <w:rsid w:val="00774217"/>
    <w:rsid w:val="00774B4C"/>
    <w:rsid w:val="007755E7"/>
    <w:rsid w:val="0078017C"/>
    <w:rsid w:val="007808DE"/>
    <w:rsid w:val="00780A03"/>
    <w:rsid w:val="00781288"/>
    <w:rsid w:val="0078274A"/>
    <w:rsid w:val="007828E4"/>
    <w:rsid w:val="007834B7"/>
    <w:rsid w:val="0078446C"/>
    <w:rsid w:val="00785196"/>
    <w:rsid w:val="00785654"/>
    <w:rsid w:val="007859B7"/>
    <w:rsid w:val="00785FEE"/>
    <w:rsid w:val="00787843"/>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171D"/>
    <w:rsid w:val="007C2B61"/>
    <w:rsid w:val="007C3B6C"/>
    <w:rsid w:val="007C3C41"/>
    <w:rsid w:val="007C742F"/>
    <w:rsid w:val="007C772F"/>
    <w:rsid w:val="007D4E54"/>
    <w:rsid w:val="007D5A9E"/>
    <w:rsid w:val="007D6048"/>
    <w:rsid w:val="007D6C01"/>
    <w:rsid w:val="007D6DF9"/>
    <w:rsid w:val="007E02AD"/>
    <w:rsid w:val="007E1F3B"/>
    <w:rsid w:val="007E1FF2"/>
    <w:rsid w:val="007E28BA"/>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5EBB"/>
    <w:rsid w:val="00835F8A"/>
    <w:rsid w:val="00836C44"/>
    <w:rsid w:val="00840540"/>
    <w:rsid w:val="00842191"/>
    <w:rsid w:val="00842B4F"/>
    <w:rsid w:val="00842B79"/>
    <w:rsid w:val="00842F2C"/>
    <w:rsid w:val="00843242"/>
    <w:rsid w:val="00845934"/>
    <w:rsid w:val="00850D05"/>
    <w:rsid w:val="008510F1"/>
    <w:rsid w:val="0085170E"/>
    <w:rsid w:val="00853D2E"/>
    <w:rsid w:val="00853D81"/>
    <w:rsid w:val="008556A6"/>
    <w:rsid w:val="0085699E"/>
    <w:rsid w:val="00860F1D"/>
    <w:rsid w:val="00861537"/>
    <w:rsid w:val="008627A1"/>
    <w:rsid w:val="0086332E"/>
    <w:rsid w:val="008634C4"/>
    <w:rsid w:val="00863AFE"/>
    <w:rsid w:val="00863EBB"/>
    <w:rsid w:val="00866314"/>
    <w:rsid w:val="008671F5"/>
    <w:rsid w:val="00871645"/>
    <w:rsid w:val="00872512"/>
    <w:rsid w:val="008730D9"/>
    <w:rsid w:val="00874FE0"/>
    <w:rsid w:val="00875CB4"/>
    <w:rsid w:val="008764E7"/>
    <w:rsid w:val="008825EF"/>
    <w:rsid w:val="00883B9E"/>
    <w:rsid w:val="00884014"/>
    <w:rsid w:val="00885543"/>
    <w:rsid w:val="00885DDB"/>
    <w:rsid w:val="00891A01"/>
    <w:rsid w:val="008921D3"/>
    <w:rsid w:val="00893454"/>
    <w:rsid w:val="00894CDE"/>
    <w:rsid w:val="008A0249"/>
    <w:rsid w:val="008A24BF"/>
    <w:rsid w:val="008A46B4"/>
    <w:rsid w:val="008A4BA1"/>
    <w:rsid w:val="008B0C15"/>
    <w:rsid w:val="008B24BB"/>
    <w:rsid w:val="008B4235"/>
    <w:rsid w:val="008B6A34"/>
    <w:rsid w:val="008B6E98"/>
    <w:rsid w:val="008B7BBD"/>
    <w:rsid w:val="008B7DF8"/>
    <w:rsid w:val="008C0B9F"/>
    <w:rsid w:val="008C0ECF"/>
    <w:rsid w:val="008C198A"/>
    <w:rsid w:val="008C32F0"/>
    <w:rsid w:val="008C597F"/>
    <w:rsid w:val="008C5EEC"/>
    <w:rsid w:val="008C60E9"/>
    <w:rsid w:val="008D5814"/>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37A6C"/>
    <w:rsid w:val="009403DA"/>
    <w:rsid w:val="00944AB4"/>
    <w:rsid w:val="00950011"/>
    <w:rsid w:val="009526FD"/>
    <w:rsid w:val="00952E14"/>
    <w:rsid w:val="0095363B"/>
    <w:rsid w:val="00953F9A"/>
    <w:rsid w:val="00954B7C"/>
    <w:rsid w:val="0095748C"/>
    <w:rsid w:val="0096100C"/>
    <w:rsid w:val="00961585"/>
    <w:rsid w:val="0096268B"/>
    <w:rsid w:val="00965EC6"/>
    <w:rsid w:val="00966889"/>
    <w:rsid w:val="0096741E"/>
    <w:rsid w:val="00970AC3"/>
    <w:rsid w:val="009743E7"/>
    <w:rsid w:val="00976913"/>
    <w:rsid w:val="009776DE"/>
    <w:rsid w:val="0098134C"/>
    <w:rsid w:val="009819AE"/>
    <w:rsid w:val="009829B0"/>
    <w:rsid w:val="00982BBC"/>
    <w:rsid w:val="00983072"/>
    <w:rsid w:val="00983910"/>
    <w:rsid w:val="00983A27"/>
    <w:rsid w:val="00984936"/>
    <w:rsid w:val="009928D4"/>
    <w:rsid w:val="009933B2"/>
    <w:rsid w:val="00996AC8"/>
    <w:rsid w:val="009A2280"/>
    <w:rsid w:val="009A2C6C"/>
    <w:rsid w:val="009A6584"/>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8D4"/>
    <w:rsid w:val="009D2D08"/>
    <w:rsid w:val="009D5DE0"/>
    <w:rsid w:val="009D62B1"/>
    <w:rsid w:val="009D77E8"/>
    <w:rsid w:val="009E0843"/>
    <w:rsid w:val="009E2929"/>
    <w:rsid w:val="009E3AA5"/>
    <w:rsid w:val="009E3EC9"/>
    <w:rsid w:val="009E5870"/>
    <w:rsid w:val="009E7D30"/>
    <w:rsid w:val="009F370F"/>
    <w:rsid w:val="009F3DD0"/>
    <w:rsid w:val="009F67CE"/>
    <w:rsid w:val="00A0535F"/>
    <w:rsid w:val="00A05FD2"/>
    <w:rsid w:val="00A068D6"/>
    <w:rsid w:val="00A126D8"/>
    <w:rsid w:val="00A17573"/>
    <w:rsid w:val="00A223DC"/>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CEA"/>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8EF"/>
    <w:rsid w:val="00A87E18"/>
    <w:rsid w:val="00A938E6"/>
    <w:rsid w:val="00A9656B"/>
    <w:rsid w:val="00A96E8B"/>
    <w:rsid w:val="00AA0F2D"/>
    <w:rsid w:val="00AA228F"/>
    <w:rsid w:val="00AA24C1"/>
    <w:rsid w:val="00AA4AD3"/>
    <w:rsid w:val="00AA4CA6"/>
    <w:rsid w:val="00AA4DD5"/>
    <w:rsid w:val="00AA4E6F"/>
    <w:rsid w:val="00AA5DEE"/>
    <w:rsid w:val="00AB3D61"/>
    <w:rsid w:val="00AB3F85"/>
    <w:rsid w:val="00AB5C8A"/>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A7E"/>
    <w:rsid w:val="00AF4F26"/>
    <w:rsid w:val="00B01679"/>
    <w:rsid w:val="00B02756"/>
    <w:rsid w:val="00B02F68"/>
    <w:rsid w:val="00B03CAE"/>
    <w:rsid w:val="00B05546"/>
    <w:rsid w:val="00B061B3"/>
    <w:rsid w:val="00B067A5"/>
    <w:rsid w:val="00B06E27"/>
    <w:rsid w:val="00B06FDC"/>
    <w:rsid w:val="00B1117A"/>
    <w:rsid w:val="00B11B27"/>
    <w:rsid w:val="00B12421"/>
    <w:rsid w:val="00B12FE2"/>
    <w:rsid w:val="00B15E24"/>
    <w:rsid w:val="00B16291"/>
    <w:rsid w:val="00B17B1B"/>
    <w:rsid w:val="00B17D14"/>
    <w:rsid w:val="00B21B3C"/>
    <w:rsid w:val="00B221C6"/>
    <w:rsid w:val="00B22E92"/>
    <w:rsid w:val="00B244B6"/>
    <w:rsid w:val="00B260AF"/>
    <w:rsid w:val="00B26F30"/>
    <w:rsid w:val="00B30F2A"/>
    <w:rsid w:val="00B31FB5"/>
    <w:rsid w:val="00B3223D"/>
    <w:rsid w:val="00B33A47"/>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4FA"/>
    <w:rsid w:val="00B62D3B"/>
    <w:rsid w:val="00B64ABD"/>
    <w:rsid w:val="00B65943"/>
    <w:rsid w:val="00B6703B"/>
    <w:rsid w:val="00B703DC"/>
    <w:rsid w:val="00B70989"/>
    <w:rsid w:val="00B7301D"/>
    <w:rsid w:val="00B73149"/>
    <w:rsid w:val="00B7345A"/>
    <w:rsid w:val="00B73543"/>
    <w:rsid w:val="00B739BA"/>
    <w:rsid w:val="00B7460D"/>
    <w:rsid w:val="00B80274"/>
    <w:rsid w:val="00B839D1"/>
    <w:rsid w:val="00B83CC0"/>
    <w:rsid w:val="00B8446C"/>
    <w:rsid w:val="00B84970"/>
    <w:rsid w:val="00B87ECE"/>
    <w:rsid w:val="00B925DD"/>
    <w:rsid w:val="00B92FAA"/>
    <w:rsid w:val="00B94826"/>
    <w:rsid w:val="00B95A46"/>
    <w:rsid w:val="00B9622D"/>
    <w:rsid w:val="00B96E04"/>
    <w:rsid w:val="00BA1D66"/>
    <w:rsid w:val="00BA43F0"/>
    <w:rsid w:val="00BA6765"/>
    <w:rsid w:val="00BA7374"/>
    <w:rsid w:val="00BA799F"/>
    <w:rsid w:val="00BA7D33"/>
    <w:rsid w:val="00BB087F"/>
    <w:rsid w:val="00BB0BDD"/>
    <w:rsid w:val="00BB5FD5"/>
    <w:rsid w:val="00BB5FFE"/>
    <w:rsid w:val="00BB6A38"/>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17B"/>
    <w:rsid w:val="00BF28CB"/>
    <w:rsid w:val="00BF3030"/>
    <w:rsid w:val="00BF35CC"/>
    <w:rsid w:val="00BF73F7"/>
    <w:rsid w:val="00BF7F29"/>
    <w:rsid w:val="00BF7F3A"/>
    <w:rsid w:val="00C024E2"/>
    <w:rsid w:val="00C03470"/>
    <w:rsid w:val="00C03792"/>
    <w:rsid w:val="00C040A1"/>
    <w:rsid w:val="00C04118"/>
    <w:rsid w:val="00C04C16"/>
    <w:rsid w:val="00C0547C"/>
    <w:rsid w:val="00C07A28"/>
    <w:rsid w:val="00C16EAA"/>
    <w:rsid w:val="00C20409"/>
    <w:rsid w:val="00C20844"/>
    <w:rsid w:val="00C224B9"/>
    <w:rsid w:val="00C23D2D"/>
    <w:rsid w:val="00C26212"/>
    <w:rsid w:val="00C26EEE"/>
    <w:rsid w:val="00C3198F"/>
    <w:rsid w:val="00C329CB"/>
    <w:rsid w:val="00C34F14"/>
    <w:rsid w:val="00C3612F"/>
    <w:rsid w:val="00C36435"/>
    <w:rsid w:val="00C368A0"/>
    <w:rsid w:val="00C42EA1"/>
    <w:rsid w:val="00C43723"/>
    <w:rsid w:val="00C50891"/>
    <w:rsid w:val="00C51ECB"/>
    <w:rsid w:val="00C526B3"/>
    <w:rsid w:val="00C53A1A"/>
    <w:rsid w:val="00C546CF"/>
    <w:rsid w:val="00C56601"/>
    <w:rsid w:val="00C575F0"/>
    <w:rsid w:val="00C57669"/>
    <w:rsid w:val="00C578B3"/>
    <w:rsid w:val="00C57CAF"/>
    <w:rsid w:val="00C61201"/>
    <w:rsid w:val="00C6181C"/>
    <w:rsid w:val="00C70E7D"/>
    <w:rsid w:val="00C73658"/>
    <w:rsid w:val="00C76846"/>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C4C"/>
    <w:rsid w:val="00CA559C"/>
    <w:rsid w:val="00CA6520"/>
    <w:rsid w:val="00CA6AB3"/>
    <w:rsid w:val="00CB1793"/>
    <w:rsid w:val="00CB203F"/>
    <w:rsid w:val="00CB2E29"/>
    <w:rsid w:val="00CB302C"/>
    <w:rsid w:val="00CB3271"/>
    <w:rsid w:val="00CB3746"/>
    <w:rsid w:val="00CB3F50"/>
    <w:rsid w:val="00CB57D9"/>
    <w:rsid w:val="00CB62D1"/>
    <w:rsid w:val="00CB77C1"/>
    <w:rsid w:val="00CC23E5"/>
    <w:rsid w:val="00CC26C6"/>
    <w:rsid w:val="00CC5EE3"/>
    <w:rsid w:val="00CC627C"/>
    <w:rsid w:val="00CD03C9"/>
    <w:rsid w:val="00CD11E3"/>
    <w:rsid w:val="00CD2A32"/>
    <w:rsid w:val="00CD4DC8"/>
    <w:rsid w:val="00CD5379"/>
    <w:rsid w:val="00CD6473"/>
    <w:rsid w:val="00CD6C7E"/>
    <w:rsid w:val="00CD70CA"/>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3AEC"/>
    <w:rsid w:val="00D04B8B"/>
    <w:rsid w:val="00D058C4"/>
    <w:rsid w:val="00D07CEE"/>
    <w:rsid w:val="00D11454"/>
    <w:rsid w:val="00D11C1F"/>
    <w:rsid w:val="00D12280"/>
    <w:rsid w:val="00D1300C"/>
    <w:rsid w:val="00D130A7"/>
    <w:rsid w:val="00D150DB"/>
    <w:rsid w:val="00D1579D"/>
    <w:rsid w:val="00D17010"/>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5602"/>
    <w:rsid w:val="00DB6626"/>
    <w:rsid w:val="00DB6CA1"/>
    <w:rsid w:val="00DB7703"/>
    <w:rsid w:val="00DC39A9"/>
    <w:rsid w:val="00DC53E7"/>
    <w:rsid w:val="00DC6C94"/>
    <w:rsid w:val="00DC756C"/>
    <w:rsid w:val="00DD06E0"/>
    <w:rsid w:val="00DD0C2C"/>
    <w:rsid w:val="00DD0DB3"/>
    <w:rsid w:val="00DD576B"/>
    <w:rsid w:val="00DE22B1"/>
    <w:rsid w:val="00DE283D"/>
    <w:rsid w:val="00DE3299"/>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335BD"/>
    <w:rsid w:val="00E4069E"/>
    <w:rsid w:val="00E4076B"/>
    <w:rsid w:val="00E414C6"/>
    <w:rsid w:val="00E43552"/>
    <w:rsid w:val="00E45EF3"/>
    <w:rsid w:val="00E47B63"/>
    <w:rsid w:val="00E519C5"/>
    <w:rsid w:val="00E52777"/>
    <w:rsid w:val="00E52B32"/>
    <w:rsid w:val="00E5329C"/>
    <w:rsid w:val="00E5363C"/>
    <w:rsid w:val="00E53A16"/>
    <w:rsid w:val="00E54AF8"/>
    <w:rsid w:val="00E54F6C"/>
    <w:rsid w:val="00E55ABC"/>
    <w:rsid w:val="00E56DF0"/>
    <w:rsid w:val="00E57B74"/>
    <w:rsid w:val="00E60AB5"/>
    <w:rsid w:val="00E6150C"/>
    <w:rsid w:val="00E61DFE"/>
    <w:rsid w:val="00E62283"/>
    <w:rsid w:val="00E634BD"/>
    <w:rsid w:val="00E63F05"/>
    <w:rsid w:val="00E65040"/>
    <w:rsid w:val="00E66779"/>
    <w:rsid w:val="00E668EB"/>
    <w:rsid w:val="00E67CD9"/>
    <w:rsid w:val="00E67D45"/>
    <w:rsid w:val="00E70031"/>
    <w:rsid w:val="00E714A5"/>
    <w:rsid w:val="00E73087"/>
    <w:rsid w:val="00E73256"/>
    <w:rsid w:val="00E73617"/>
    <w:rsid w:val="00E73D08"/>
    <w:rsid w:val="00E75259"/>
    <w:rsid w:val="00E75C57"/>
    <w:rsid w:val="00E809FE"/>
    <w:rsid w:val="00E80C52"/>
    <w:rsid w:val="00E80E0E"/>
    <w:rsid w:val="00E8129F"/>
    <w:rsid w:val="00E81E3D"/>
    <w:rsid w:val="00E82032"/>
    <w:rsid w:val="00E82400"/>
    <w:rsid w:val="00E845C2"/>
    <w:rsid w:val="00E8629F"/>
    <w:rsid w:val="00E86553"/>
    <w:rsid w:val="00E902E8"/>
    <w:rsid w:val="00E908D1"/>
    <w:rsid w:val="00E909C8"/>
    <w:rsid w:val="00E93AD2"/>
    <w:rsid w:val="00E9459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69B0"/>
    <w:rsid w:val="00EC7140"/>
    <w:rsid w:val="00EC722B"/>
    <w:rsid w:val="00ED0555"/>
    <w:rsid w:val="00ED16DD"/>
    <w:rsid w:val="00ED293E"/>
    <w:rsid w:val="00ED2DEB"/>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298"/>
    <w:rsid w:val="00F15C84"/>
    <w:rsid w:val="00F16188"/>
    <w:rsid w:val="00F16478"/>
    <w:rsid w:val="00F20B94"/>
    <w:rsid w:val="00F20F8B"/>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3104"/>
    <w:rsid w:val="00F44A61"/>
    <w:rsid w:val="00F459A2"/>
    <w:rsid w:val="00F4734D"/>
    <w:rsid w:val="00F47599"/>
    <w:rsid w:val="00F47D81"/>
    <w:rsid w:val="00F516D7"/>
    <w:rsid w:val="00F55467"/>
    <w:rsid w:val="00F56558"/>
    <w:rsid w:val="00F56DD6"/>
    <w:rsid w:val="00F60FA0"/>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1FCA"/>
    <w:rsid w:val="00F9384F"/>
    <w:rsid w:val="00FA0423"/>
    <w:rsid w:val="00FA191B"/>
    <w:rsid w:val="00FA2208"/>
    <w:rsid w:val="00FA2CF7"/>
    <w:rsid w:val="00FA2E18"/>
    <w:rsid w:val="00FA64EA"/>
    <w:rsid w:val="00FA6851"/>
    <w:rsid w:val="00FA76C0"/>
    <w:rsid w:val="00FB0D2D"/>
    <w:rsid w:val="00FB256B"/>
    <w:rsid w:val="00FB2CCA"/>
    <w:rsid w:val="00FB380B"/>
    <w:rsid w:val="00FB52C2"/>
    <w:rsid w:val="00FB58D3"/>
    <w:rsid w:val="00FB5EF2"/>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3776"/>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50443649">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6609351">
      <w:bodyDiv w:val="1"/>
      <w:marLeft w:val="0"/>
      <w:marRight w:val="0"/>
      <w:marTop w:val="0"/>
      <w:marBottom w:val="0"/>
      <w:divBdr>
        <w:top w:val="none" w:sz="0" w:space="0" w:color="auto"/>
        <w:left w:val="none" w:sz="0" w:space="0" w:color="auto"/>
        <w:bottom w:val="none" w:sz="0" w:space="0" w:color="auto"/>
        <w:right w:val="none" w:sz="0" w:space="0" w:color="auto"/>
      </w:divBdr>
      <w:divsChild>
        <w:div w:id="29301111">
          <w:marLeft w:val="1166"/>
          <w:marRight w:val="0"/>
          <w:marTop w:val="115"/>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TotalTime>
  <Pages>3</Pages>
  <Words>1089</Words>
  <Characters>6209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cp:lastModifiedBy>
  <cp:revision>69</cp:revision>
  <cp:lastPrinted>2017-04-28T05:57:00Z</cp:lastPrinted>
  <dcterms:created xsi:type="dcterms:W3CDTF">2020-05-13T14:48:00Z</dcterms:created>
  <dcterms:modified xsi:type="dcterms:W3CDTF">2020-05-15T23:46:00Z</dcterms:modified>
</cp:coreProperties>
</file>